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DB4C8A">
      <w:pPr>
        <w:rPr>
          <w:b/>
          <w:lang w:val="de-DE"/>
        </w:rPr>
      </w:pPr>
      <w:r w:rsidRPr="00DB4C8A">
        <w:rPr>
          <w:b/>
          <w:lang w:val="de-DE"/>
        </w:rPr>
        <w:t xml:space="preserve">G. </w:t>
      </w:r>
      <w:proofErr w:type="spellStart"/>
      <w:r w:rsidRPr="00DB4C8A">
        <w:rPr>
          <w:b/>
          <w:lang w:val="de-DE"/>
        </w:rPr>
        <w:t>Wohlfart</w:t>
      </w:r>
      <w:proofErr w:type="spellEnd"/>
      <w:r w:rsidRPr="00DB4C8A">
        <w:rPr>
          <w:b/>
          <w:lang w:val="de-DE"/>
        </w:rPr>
        <w:t xml:space="preserve">/J. Kreuzer: Schweigen, Stille. </w:t>
      </w:r>
      <w:r w:rsidRPr="00DB4C8A">
        <w:rPr>
          <w:b/>
          <w:lang w:val="de-DE"/>
        </w:rPr>
        <w:t>In: Historisches Wörterbuch der Philosophie. Band 8:</w:t>
      </w:r>
      <w:r w:rsidRPr="00AC1F1F">
        <w:rPr>
          <w:b/>
          <w:lang w:val="de-DE"/>
        </w:rPr>
        <w:t xml:space="preserve"> R-Sc. Basel: Schwabe, 1992,</w:t>
      </w:r>
      <w:r>
        <w:rPr>
          <w:b/>
          <w:lang w:val="de-DE"/>
        </w:rPr>
        <w:t xml:space="preserve"> 1483-1495.</w:t>
      </w:r>
    </w:p>
    <w:p w:rsidR="00DB4C8A" w:rsidRDefault="00DB4C8A">
      <w:pPr>
        <w:rPr>
          <w:lang w:val="de-DE"/>
        </w:rPr>
      </w:pPr>
    </w:p>
    <w:p w:rsidR="00DB4C8A" w:rsidRDefault="00DB4C8A">
      <w:pPr>
        <w:rPr>
          <w:lang w:val="de-DE"/>
        </w:rPr>
      </w:pPr>
      <w:r>
        <w:rPr>
          <w:lang w:val="de-DE"/>
        </w:rPr>
        <w:t xml:space="preserve">„Bei </w:t>
      </w:r>
      <w:proofErr w:type="spellStart"/>
      <w:r>
        <w:rPr>
          <w:lang w:val="de-DE"/>
        </w:rPr>
        <w:t>Plotin</w:t>
      </w:r>
      <w:proofErr w:type="spellEnd"/>
      <w:r>
        <w:rPr>
          <w:lang w:val="de-DE"/>
        </w:rPr>
        <w:t xml:space="preserve"> geht aus dem </w:t>
      </w:r>
      <w:proofErr w:type="spellStart"/>
      <w:r>
        <w:rPr>
          <w:lang w:val="de-DE"/>
        </w:rPr>
        <w:t>Stillestehen</w:t>
      </w:r>
      <w:proofErr w:type="spellEnd"/>
      <w:r>
        <w:rPr>
          <w:lang w:val="de-DE"/>
        </w:rPr>
        <w:t xml:space="preserve"> im Göttlichen die Philosophie hervor. In der Stille </w:t>
      </w:r>
      <w:r w:rsidR="00AB6A4B">
        <w:rPr>
          <w:lang w:val="de-DE"/>
        </w:rPr>
        <w:t xml:space="preserve">[S.] </w:t>
      </w:r>
      <w:r>
        <w:rPr>
          <w:lang w:val="de-DE"/>
        </w:rPr>
        <w:t xml:space="preserve">liegen die Quelle und der Grund aller Werke und allen Denkens, nicht durch Tun oder Denken zeigt sich ‚das Gute‘: In der S., im </w:t>
      </w:r>
      <w:proofErr w:type="spellStart"/>
      <w:r>
        <w:rPr>
          <w:lang w:val="de-DE"/>
        </w:rPr>
        <w:t>Stillestehen</w:t>
      </w:r>
      <w:proofErr w:type="spellEnd"/>
      <w:r>
        <w:rPr>
          <w:lang w:val="de-DE"/>
        </w:rPr>
        <w:t xml:space="preserve"> (Verweilen) ist es da. Demzufolge ist die im ‚Einen‘ verweilende Natur der </w:t>
      </w:r>
      <w:proofErr w:type="spellStart"/>
      <w:r>
        <w:rPr>
          <w:lang w:val="de-DE"/>
        </w:rPr>
        <w:t>Theoria</w:t>
      </w:r>
      <w:proofErr w:type="spellEnd"/>
      <w:r>
        <w:rPr>
          <w:lang w:val="de-DE"/>
        </w:rPr>
        <w:t xml:space="preserve"> eine schweigende: Sie gibt schweigend […] zu verstehen, ist es nicht gewohnt zu reden, die Schau selbst ist still in sich selber. […] Bei Gott ist Ruhe.“ (1483) </w:t>
      </w:r>
    </w:p>
    <w:p w:rsidR="00DB4C8A" w:rsidRDefault="00993C97">
      <w:pPr>
        <w:rPr>
          <w:lang w:val="de-DE"/>
        </w:rPr>
      </w:pPr>
      <w:r>
        <w:rPr>
          <w:lang w:val="de-DE"/>
        </w:rPr>
        <w:t>„</w:t>
      </w:r>
      <w:proofErr w:type="spellStart"/>
      <w:r>
        <w:rPr>
          <w:lang w:val="de-DE"/>
        </w:rPr>
        <w:t>Proklos</w:t>
      </w:r>
      <w:proofErr w:type="spellEnd"/>
      <w:r>
        <w:rPr>
          <w:lang w:val="de-DE"/>
        </w:rPr>
        <w:t xml:space="preserve"> ‚ist ein großer Schweiger‘. […] Wer zum Göttlichen vordringen will,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 äußerlich und innerlich still und ruhig werden.“ (1484)</w:t>
      </w:r>
    </w:p>
    <w:p w:rsidR="00F444DD" w:rsidRDefault="00F444DD">
      <w:pPr>
        <w:rPr>
          <w:lang w:val="de-DE"/>
        </w:rPr>
      </w:pPr>
      <w:r>
        <w:rPr>
          <w:lang w:val="de-DE"/>
        </w:rPr>
        <w:t xml:space="preserve">„Nach B. Pascal soll man – so viel man kann – schweigen und nur mit Gott im Zwiegespräch sein </w:t>
      </w:r>
      <w:proofErr w:type="spellStart"/>
      <w:r>
        <w:rPr>
          <w:lang w:val="de-DE"/>
        </w:rPr>
        <w:t>sein</w:t>
      </w:r>
      <w:proofErr w:type="spellEnd"/>
      <w:r>
        <w:rPr>
          <w:lang w:val="de-DE"/>
        </w:rPr>
        <w:t xml:space="preserve">. Das berühmteste Fragment, in dem das </w:t>
      </w:r>
      <w:proofErr w:type="spellStart"/>
      <w:r>
        <w:rPr>
          <w:lang w:val="de-DE"/>
        </w:rPr>
        <w:t>Sch</w:t>
      </w:r>
      <w:proofErr w:type="spellEnd"/>
      <w:r>
        <w:rPr>
          <w:lang w:val="de-DE"/>
        </w:rPr>
        <w:t>. (‚</w:t>
      </w:r>
      <w:proofErr w:type="spellStart"/>
      <w:r>
        <w:rPr>
          <w:lang w:val="de-DE"/>
        </w:rPr>
        <w:t>silence</w:t>
      </w:r>
      <w:proofErr w:type="spellEnd"/>
      <w:r>
        <w:rPr>
          <w:lang w:val="de-DE"/>
        </w:rPr>
        <w:t xml:space="preserve">‘) erwähnt wird, ist </w:t>
      </w:r>
      <w:proofErr w:type="spellStart"/>
      <w:r>
        <w:rPr>
          <w:lang w:val="de-DE"/>
        </w:rPr>
        <w:t>Frg</w:t>
      </w:r>
      <w:proofErr w:type="spellEnd"/>
      <w:r>
        <w:rPr>
          <w:lang w:val="de-DE"/>
        </w:rPr>
        <w:t xml:space="preserve">. 206: ‚Le </w:t>
      </w:r>
      <w:proofErr w:type="spellStart"/>
      <w:r>
        <w:rPr>
          <w:lang w:val="de-DE"/>
        </w:rPr>
        <w:t>silence</w:t>
      </w:r>
      <w:proofErr w:type="spellEnd"/>
      <w:r>
        <w:rPr>
          <w:lang w:val="de-DE"/>
        </w:rPr>
        <w:t xml:space="preserve"> </w:t>
      </w:r>
      <w:proofErr w:type="spellStart"/>
      <w:r>
        <w:rPr>
          <w:rFonts w:ascii="Calibri" w:hAnsi="Calibri" w:cs="Calibri"/>
          <w:lang w:val="de-DE"/>
        </w:rPr>
        <w:t>é</w:t>
      </w:r>
      <w:r>
        <w:rPr>
          <w:lang w:val="de-DE"/>
        </w:rPr>
        <w:t>ternel</w:t>
      </w:r>
      <w:proofErr w:type="spellEnd"/>
      <w:r>
        <w:rPr>
          <w:lang w:val="de-DE"/>
        </w:rPr>
        <w:t xml:space="preserve"> des </w:t>
      </w:r>
      <w:proofErr w:type="spellStart"/>
      <w:r>
        <w:rPr>
          <w:lang w:val="de-DE"/>
        </w:rPr>
        <w:t>ces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espaces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infinis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m’effraie</w:t>
      </w:r>
      <w:proofErr w:type="spellEnd"/>
      <w:r>
        <w:rPr>
          <w:lang w:val="de-DE"/>
        </w:rPr>
        <w:t>‘. Die ewige S. dieser unendlichen Räume des Alls, die als Anspruch Gottes verstanden werden kann, hat eine kathartische Funktion und ist insofern positiv zu bewerten.“ (1487)</w:t>
      </w:r>
    </w:p>
    <w:p w:rsidR="0035246B" w:rsidRDefault="0035246B">
      <w:pPr>
        <w:rPr>
          <w:lang w:val="de-DE"/>
        </w:rPr>
      </w:pPr>
      <w:r>
        <w:rPr>
          <w:lang w:val="de-DE"/>
        </w:rPr>
        <w:t xml:space="preserve">„Das </w:t>
      </w:r>
      <w:proofErr w:type="spellStart"/>
      <w:r>
        <w:rPr>
          <w:lang w:val="de-DE"/>
        </w:rPr>
        <w:t>Sch</w:t>
      </w:r>
      <w:proofErr w:type="spellEnd"/>
      <w:r>
        <w:rPr>
          <w:lang w:val="de-DE"/>
        </w:rPr>
        <w:t xml:space="preserve">. </w:t>
      </w:r>
      <w:r w:rsidR="00E041E2">
        <w:rPr>
          <w:lang w:val="de-DE"/>
        </w:rPr>
        <w:t>hat keinen Ort im Hegelschen System der Philosophie.“ (1488)</w:t>
      </w:r>
    </w:p>
    <w:p w:rsidR="00D33C2C" w:rsidRPr="00AA3455" w:rsidRDefault="00D33C2C">
      <w:pPr>
        <w:rPr>
          <w:lang w:val="de-DE"/>
        </w:rPr>
      </w:pPr>
      <w:r>
        <w:rPr>
          <w:lang w:val="de-DE"/>
        </w:rPr>
        <w:t xml:space="preserve">„Im Denken </w:t>
      </w:r>
      <w:proofErr w:type="spellStart"/>
      <w:r>
        <w:rPr>
          <w:lang w:val="de-DE"/>
        </w:rPr>
        <w:t>Laudses</w:t>
      </w:r>
      <w:proofErr w:type="spellEnd"/>
      <w:r>
        <w:rPr>
          <w:lang w:val="de-DE"/>
        </w:rPr>
        <w:t xml:space="preserve"> ist das </w:t>
      </w:r>
      <w:proofErr w:type="spellStart"/>
      <w:r>
        <w:rPr>
          <w:lang w:val="de-DE"/>
        </w:rPr>
        <w:t>Sch</w:t>
      </w:r>
      <w:proofErr w:type="spellEnd"/>
      <w:r>
        <w:rPr>
          <w:lang w:val="de-DE"/>
        </w:rPr>
        <w:t>. von grundlegender Bedeutung. Das erste Kapital des ‚</w:t>
      </w:r>
      <w:proofErr w:type="spellStart"/>
      <w:r>
        <w:rPr>
          <w:lang w:val="de-DE"/>
        </w:rPr>
        <w:t>Daudedsching</w:t>
      </w:r>
      <w:proofErr w:type="spellEnd"/>
      <w:r>
        <w:rPr>
          <w:lang w:val="de-DE"/>
        </w:rPr>
        <w:t>‘ (‚Tao-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-King‘) (Wang-Bi-Fassung) beginnt mit den Worten: ‚Tao, kann es ausgesprochen werden, ist nicht das ewige [beständige] Tao. Der Name, kann er genannt werden, ist nicht der ewige Name‘. Der Weise verweilt nach </w:t>
      </w:r>
      <w:proofErr w:type="spellStart"/>
      <w:r>
        <w:rPr>
          <w:lang w:val="de-DE"/>
        </w:rPr>
        <w:t>Laudse</w:t>
      </w:r>
      <w:proofErr w:type="spellEnd"/>
      <w:r>
        <w:rPr>
          <w:lang w:val="de-DE"/>
        </w:rPr>
        <w:t xml:space="preserve"> im ‚tatenlosen Tun‘ (Wu Wei) und übt das ‚wortlose Lehren‘: ‚ohne Wort lehren, ohne tun mehren‘</w:t>
      </w:r>
      <w:r w:rsidR="00AA3455">
        <w:rPr>
          <w:lang w:val="de-DE"/>
        </w:rPr>
        <w:t xml:space="preserve">. So wie er tut ohne Tat (Wei Wu Wei), so redet er ohne Worte. ‚Wu Wei ist </w:t>
      </w:r>
      <w:proofErr w:type="spellStart"/>
      <w:r w:rsidR="00AA3455" w:rsidRPr="00AA3455">
        <w:rPr>
          <w:i/>
          <w:lang w:val="de-DE"/>
        </w:rPr>
        <w:t>Sch</w:t>
      </w:r>
      <w:proofErr w:type="spellEnd"/>
      <w:r w:rsidR="00AA3455">
        <w:rPr>
          <w:lang w:val="de-DE"/>
        </w:rPr>
        <w:t xml:space="preserve">., aber darum doch kein Aufhören jeder Mitteilung, vielmehr </w:t>
      </w:r>
      <w:r w:rsidR="00AA3455" w:rsidRPr="00AA3455">
        <w:rPr>
          <w:i/>
          <w:lang w:val="de-DE"/>
        </w:rPr>
        <w:t>ein Re</w:t>
      </w:r>
      <w:proofErr w:type="gramStart"/>
      <w:r w:rsidR="00AA3455">
        <w:rPr>
          <w:lang w:val="de-DE"/>
        </w:rPr>
        <w:t>-[</w:t>
      </w:r>
      <w:proofErr w:type="gramEnd"/>
      <w:r w:rsidR="00AA3455">
        <w:rPr>
          <w:lang w:val="de-DE"/>
        </w:rPr>
        <w:t>1494]</w:t>
      </w:r>
      <w:r w:rsidR="00AA3455" w:rsidRPr="00AA3455">
        <w:rPr>
          <w:i/>
          <w:lang w:val="de-DE"/>
        </w:rPr>
        <w:t xml:space="preserve">den im </w:t>
      </w:r>
      <w:proofErr w:type="spellStart"/>
      <w:r w:rsidR="00AA3455" w:rsidRPr="00AA3455">
        <w:rPr>
          <w:i/>
          <w:lang w:val="de-DE"/>
        </w:rPr>
        <w:t>Sch</w:t>
      </w:r>
      <w:proofErr w:type="spellEnd"/>
      <w:r w:rsidR="00AA3455" w:rsidRPr="00AA3455">
        <w:rPr>
          <w:i/>
          <w:lang w:val="de-DE"/>
        </w:rPr>
        <w:t xml:space="preserve">. und ein </w:t>
      </w:r>
      <w:proofErr w:type="spellStart"/>
      <w:r w:rsidR="00AA3455" w:rsidRPr="00AA3455">
        <w:rPr>
          <w:i/>
          <w:lang w:val="de-DE"/>
        </w:rPr>
        <w:t>Sch</w:t>
      </w:r>
      <w:proofErr w:type="spellEnd"/>
      <w:r w:rsidR="00AA3455" w:rsidRPr="00AA3455">
        <w:rPr>
          <w:i/>
          <w:lang w:val="de-DE"/>
        </w:rPr>
        <w:t>. im Reden</w:t>
      </w:r>
      <w:r w:rsidR="00AA3455">
        <w:rPr>
          <w:lang w:val="de-DE"/>
        </w:rPr>
        <w:t>‘.“ (1493-1494)</w:t>
      </w:r>
      <w:bookmarkStart w:id="0" w:name="_GoBack"/>
      <w:bookmarkEnd w:id="0"/>
    </w:p>
    <w:sectPr w:rsidR="00D33C2C" w:rsidRPr="00AA3455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8A"/>
    <w:rsid w:val="001231ED"/>
    <w:rsid w:val="0035246B"/>
    <w:rsid w:val="00395CDE"/>
    <w:rsid w:val="0055526E"/>
    <w:rsid w:val="00635244"/>
    <w:rsid w:val="006E0AF6"/>
    <w:rsid w:val="00993C97"/>
    <w:rsid w:val="00AA3455"/>
    <w:rsid w:val="00AB6A4B"/>
    <w:rsid w:val="00D33C2C"/>
    <w:rsid w:val="00DB4C8A"/>
    <w:rsid w:val="00E041E2"/>
    <w:rsid w:val="00F4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32E98DA-46D5-504E-8382-8F6BCB08C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5</cp:revision>
  <dcterms:created xsi:type="dcterms:W3CDTF">2019-11-25T01:54:00Z</dcterms:created>
  <dcterms:modified xsi:type="dcterms:W3CDTF">2019-11-25T02:29:00Z</dcterms:modified>
</cp:coreProperties>
</file>