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8A" w:rsidRPr="005F39A6" w:rsidRDefault="007B3820">
      <w:pPr>
        <w:rPr>
          <w:b/>
          <w:lang w:val="de-DE"/>
        </w:rPr>
      </w:pPr>
      <w:bookmarkStart w:id="0" w:name="_GoBack"/>
      <w:r w:rsidRPr="005F39A6">
        <w:rPr>
          <w:b/>
          <w:lang w:val="de-DE"/>
        </w:rPr>
        <w:t>Heinrich Wiskemann: Darstellung der in Deutschland zur Zeit der Reformation herrschenden nationalökonomischen An</w:t>
      </w:r>
      <w:r w:rsidR="001A6FC7" w:rsidRPr="005F39A6">
        <w:rPr>
          <w:b/>
          <w:lang w:val="de-DE"/>
        </w:rPr>
        <w:t>sichten. Leipzig: Hirzel, 1861.</w:t>
      </w:r>
    </w:p>
    <w:bookmarkEnd w:id="0"/>
    <w:p w:rsidR="007B3820" w:rsidRDefault="007B3820">
      <w:pPr>
        <w:rPr>
          <w:lang w:val="de-DE"/>
        </w:rPr>
      </w:pPr>
      <w:r>
        <w:rPr>
          <w:lang w:val="de-DE"/>
        </w:rPr>
        <w:t>Luther: „Alle sind Wucherer, die Frucht und Geld leihen unter der Bedingung, dass sie übers Jahr</w:t>
      </w:r>
      <w:r w:rsidR="001A6FC7">
        <w:rPr>
          <w:lang w:val="de-DE"/>
        </w:rPr>
        <w:t xml:space="preserve"> oder zu einer festgesetzten Zeit mehr oder ein Anderes, das besser ist, wieder erhalten als sie geliehen haben. Luther hält das Borgen, um Zinsen zu erhalten, für Uebertretung des natürlichen Rechts sowie des alten und neuen Gesetzes, weil wir den Nächsten wie uns selbst lieben sollen.“ (54)</w:t>
      </w:r>
    </w:p>
    <w:p w:rsidR="001A6FC7" w:rsidRDefault="001A6FC7">
      <w:pPr>
        <w:rPr>
          <w:lang w:val="de-DE"/>
        </w:rPr>
      </w:pPr>
      <w:r>
        <w:rPr>
          <w:lang w:val="de-DE"/>
        </w:rPr>
        <w:t>„Wir sehen, die Zeit des gänzlichen Zinsverbots ist überwunden. Luther ist wie die Kirche mit dem einfachen Rentenkauf zufrieden und verwirft nur die ausgebildetern Formen desselben, namentlich die dritte, nach der das ganze Vermögen des Schuldners verpfändet wurde.“ (56)</w:t>
      </w:r>
    </w:p>
    <w:p w:rsidR="001A6FC7" w:rsidRDefault="001A6FC7">
      <w:pPr>
        <w:rPr>
          <w:lang w:val="de-DE"/>
        </w:rPr>
      </w:pPr>
      <w:r>
        <w:rPr>
          <w:lang w:val="de-DE"/>
        </w:rPr>
        <w:t xml:space="preserve">„Die Kirche lehrte, dass das unthätige Leben der Mönche Gott wohlgefällig sei, aber Luther sagte: ‚Arbeit ist nicht allein verboten, sondern auch zum höchsten geboten und also geboten, dass man allen Fleiss und Sorg </w:t>
      </w:r>
      <w:r w:rsidR="006552D3">
        <w:rPr>
          <w:lang w:val="de-DE"/>
        </w:rPr>
        <w:t>darauf legen und nicht unfleissig, faul und unachtsam damit sein soll.‘ – ‚Christen sollen nicht müssig gehen, sondern arbeiten‘. – An einer andern Stelle heisst es: ‚Sorge ist uns verboten, arbeiten aber nicht; ja es ist uns geboten und auferlegt zu arbeiten, dass uns der Schweiss über die Nase fliesse‘. [...] Luther hat der Arbeit ihre Ehre zurückgegeben.“ (59)</w:t>
      </w:r>
    </w:p>
    <w:p w:rsidR="006552D3" w:rsidRDefault="006552D3">
      <w:pPr>
        <w:rPr>
          <w:lang w:val="de-DE"/>
        </w:rPr>
      </w:pPr>
      <w:r>
        <w:rPr>
          <w:lang w:val="de-DE"/>
        </w:rPr>
        <w:t xml:space="preserve">„Wie die deutschen Reformatoren legt Zwingli ein grosses Gewicht auf die </w:t>
      </w:r>
      <w:r w:rsidRPr="006552D3">
        <w:rPr>
          <w:i/>
          <w:lang w:val="de-DE"/>
        </w:rPr>
        <w:t>Arbeit</w:t>
      </w:r>
      <w:r>
        <w:rPr>
          <w:lang w:val="de-DE"/>
        </w:rPr>
        <w:t>. Müssiggang ist ihm die Mutter aller Laster, Arbeit macht den Körper gesund, stark, dauerhaft. Schon die frühe Jugend soll sich gewöhnen, ihren Körper anzustrengen</w:t>
      </w:r>
      <w:r w:rsidR="00024C66">
        <w:rPr>
          <w:lang w:val="de-DE"/>
        </w:rPr>
        <w:t xml:space="preserve">, damit sie den Müssiggang von sich abwehre und nicht später Verzehrer von andrer Leute Gut und Pfuhl aller Laster werde. Wie segensreich die Arbeit für Geist, Körper und äussere Güter sei, führt Zwingli unter Anderm in folgender Stelle kurz aus. ‚Mit Arbeit‘, sagt er in der gegen den Müssiggang und das vagabundierende Leben und Treiben der Landsknechte gerichteten Abhandlung, ‚will sich Niemand mehr nähren: an lässt die Güter mit Gesträuch überwachsen an viel Orten und wüste liegen, dass man nit Arbeiter hat; wiewohl man Volks genug hätte, darzu ein gut Erdreich, das Euch reichlich erziehen mag. Trägt es nicht Zimmet, Imber, Malvasi, Nägelein, Pommeranzen, Seiden und solche Weiberschleck, so trägt es Anken, Astrenzen, Milch, Pferd, Schaf, Vieh, Landtuch, Wein und Korn überflüssig, dass Ihr dabei schöne, starke Leut‘ erziehen, und, was Ihr in Euren Landen nit </w:t>
      </w:r>
      <w:r w:rsidR="001A1CA5">
        <w:rPr>
          <w:lang w:val="de-DE"/>
        </w:rPr>
        <w:t>habt, ring mit dem Euren, dess andern Menschen mangelt, ertauschen und kaufen möget, dass Ihr Euch aber dess nit haltet, kommt aus dem Eigennutz, den hat man unter Euch gebracht; der führt Euch von der Arbeit zu dem Müssiggang. Und doch ist die Arbeit so ein gut, göttlich Ding, verhütet vor Muthwillen und Lastern, gibt gute Frucht, dass der Mensch seinen Leib ohne Sorge, ohne Gewissensvorwurf speisen mag, nicht befürchten muss, dass er sich mit dem Blute der Unschuldigen speise und beflecke; sie macht auch den Körper munter und stark, und verzehret die Krankheiten, so aus dem Müssiggang erwachsen; und das allerlustigst ist: folgen der Hand des Arbeitenden Frucht und Gewächs hernach, gleich als der Hand Gottes im Anfang der Schöpfung alle Ding nach lebendig wurden, dass der Arbeiter in auswendigen Dingen Gott gleicher ist, denn jetzt in der Welt.‘“ (70)</w:t>
      </w:r>
    </w:p>
    <w:p w:rsidR="001A1CA5" w:rsidRPr="007B3820" w:rsidRDefault="001A1CA5">
      <w:pPr>
        <w:rPr>
          <w:lang w:val="de-DE"/>
        </w:rPr>
      </w:pPr>
      <w:r>
        <w:rPr>
          <w:lang w:val="de-DE"/>
        </w:rPr>
        <w:t>„Während Luther bald anfing, auf den Glauben einen übermässigen Werth zu legen, hob Calvin die Disciplin, die er die Nerven der Religion nennt</w:t>
      </w:r>
      <w:r w:rsidR="005F39A6">
        <w:rPr>
          <w:lang w:val="de-DE"/>
        </w:rPr>
        <w:t>, zu einer Macht empor, wie sie sich nur bei den ersten Christen und in späterer Zeit nur noch bei einzelnen Secten gezeigt hat. Er bewirkte dies durch die Einsetzung des Consistoriums, das zwar nur den Kirchenbann übte, auf dessen Anzeigen hin aber der Rath d.h. der Staat zugleich bürgerliche und peinliche Strafen verhängte, die eben sowohl die Gotteslästerer und Religionsverächter wie die Trinker, Spieler, Verschwender, Bankerottirer trafen.“ (83)</w:t>
      </w:r>
    </w:p>
    <w:sectPr w:rsidR="001A1CA5" w:rsidRPr="007B382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820"/>
    <w:rsid w:val="00024C66"/>
    <w:rsid w:val="001A1CA5"/>
    <w:rsid w:val="001A6FC7"/>
    <w:rsid w:val="005F39A6"/>
    <w:rsid w:val="006552D3"/>
    <w:rsid w:val="00757860"/>
    <w:rsid w:val="007B3820"/>
    <w:rsid w:val="00D9288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5C1943-D587-4A26-9E11-06B3CE137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5B914-1D11-4FDD-8F14-B44183686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3958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 [PHSA]</dc:creator>
  <cp:keywords/>
  <dc:description/>
  <cp:lastModifiedBy>Ehrensperger, Florian [PHSA]</cp:lastModifiedBy>
  <cp:revision>1</cp:revision>
  <dcterms:created xsi:type="dcterms:W3CDTF">2021-08-17T14:38:00Z</dcterms:created>
  <dcterms:modified xsi:type="dcterms:W3CDTF">2021-08-17T15:53:00Z</dcterms:modified>
</cp:coreProperties>
</file>