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0D8C" w:rsidRPr="005F153B" w:rsidRDefault="003B0D8C" w:rsidP="003B0D8C">
      <w:pPr>
        <w:spacing w:line="360" w:lineRule="auto"/>
        <w:rPr>
          <w:b/>
          <w:lang w:val="de-DE"/>
        </w:rPr>
      </w:pPr>
      <w:bookmarkStart w:id="0" w:name="_GoBack"/>
      <w:r w:rsidRPr="005F153B">
        <w:rPr>
          <w:b/>
          <w:lang w:val="de-DE"/>
        </w:rPr>
        <w:t xml:space="preserve">Leo Tolstoi: </w:t>
      </w:r>
      <w:r w:rsidRPr="005F153B">
        <w:rPr>
          <w:b/>
          <w:i/>
          <w:lang w:val="de-DE"/>
        </w:rPr>
        <w:t xml:space="preserve">Die </w:t>
      </w:r>
      <w:proofErr w:type="spellStart"/>
      <w:r w:rsidRPr="005F153B">
        <w:rPr>
          <w:b/>
          <w:i/>
          <w:lang w:val="de-DE"/>
        </w:rPr>
        <w:t>Kreutzersonate</w:t>
      </w:r>
      <w:proofErr w:type="spellEnd"/>
      <w:r w:rsidRPr="005F153B">
        <w:rPr>
          <w:b/>
          <w:i/>
          <w:lang w:val="de-DE"/>
        </w:rPr>
        <w:t>. Übersetzt vom Bibliographischen Bureau zu Berlin. Mit einer Einleitung von Raphael Löwenfeld. Vierte Auflage</w:t>
      </w:r>
      <w:r w:rsidRPr="005F153B">
        <w:rPr>
          <w:b/>
          <w:lang w:val="de-DE"/>
        </w:rPr>
        <w:t xml:space="preserve">. Berlin: </w:t>
      </w:r>
      <w:proofErr w:type="spellStart"/>
      <w:r w:rsidRPr="005F153B">
        <w:rPr>
          <w:b/>
          <w:lang w:val="de-DE"/>
        </w:rPr>
        <w:t>Behr’s</w:t>
      </w:r>
      <w:proofErr w:type="spellEnd"/>
      <w:r w:rsidRPr="005F153B">
        <w:rPr>
          <w:b/>
          <w:lang w:val="de-DE"/>
        </w:rPr>
        <w:t xml:space="preserve"> Buchhandlung, 1890</w:t>
      </w:r>
      <w:r w:rsidRPr="005F153B">
        <w:rPr>
          <w:b/>
          <w:lang w:val="de-DE"/>
        </w:rPr>
        <w:t>.</w:t>
      </w:r>
    </w:p>
    <w:bookmarkEnd w:id="0"/>
    <w:p w:rsidR="003B0D8C" w:rsidRDefault="003B0D8C" w:rsidP="003B0D8C">
      <w:pPr>
        <w:spacing w:line="360" w:lineRule="auto"/>
        <w:rPr>
          <w:lang w:val="de-DE"/>
        </w:rPr>
      </w:pPr>
    </w:p>
    <w:p w:rsidR="003B0D8C" w:rsidRDefault="003B0D8C" w:rsidP="003B0D8C">
      <w:pPr>
        <w:spacing w:line="360" w:lineRule="auto"/>
        <w:rPr>
          <w:lang w:val="de-DE"/>
        </w:rPr>
      </w:pPr>
      <w:r w:rsidRPr="009A21AE">
        <w:rPr>
          <w:lang w:val="de-DE"/>
        </w:rPr>
        <w:t>“Zur Erlangung des Glücks aber ward</w:t>
      </w:r>
      <w:r>
        <w:rPr>
          <w:lang w:val="de-DE"/>
        </w:rPr>
        <w:t xml:space="preserve"> der Menschheit das Gesetz gegeben, das sie zu erfüllen hat. Das Gesetz aber besteht in der Einheit des Menschengeschlechts. Der Einheit stehen die Leidenschaften im Wege. Von diesen Leidenschaften ist die stärkste und schlimmste die geschlechtliche, sinnliche Liebe […].“</w:t>
      </w:r>
      <w:r>
        <w:rPr>
          <w:lang w:val="de-DE"/>
        </w:rPr>
        <w:t xml:space="preserve"> (37)</w:t>
      </w:r>
    </w:p>
    <w:p w:rsidR="003B0D8C" w:rsidRDefault="003B0D8C" w:rsidP="003B0D8C">
      <w:pPr>
        <w:spacing w:line="360" w:lineRule="auto"/>
        <w:rPr>
          <w:lang w:val="de-DE"/>
        </w:rPr>
      </w:pPr>
      <w:r>
        <w:rPr>
          <w:lang w:val="de-DE"/>
        </w:rPr>
        <w:t xml:space="preserve">„In der Stadt ist das Leben für unglückliche Menschen leichter. In der Stadt kann der Mensch hundert Jahre alt werden, und es fällt ihm gar nicht ein, </w:t>
      </w:r>
      <w:proofErr w:type="spellStart"/>
      <w:r>
        <w:rPr>
          <w:lang w:val="de-DE"/>
        </w:rPr>
        <w:t>daß</w:t>
      </w:r>
      <w:proofErr w:type="spellEnd"/>
      <w:r>
        <w:rPr>
          <w:lang w:val="de-DE"/>
        </w:rPr>
        <w:t xml:space="preserve"> er längst </w:t>
      </w:r>
      <w:proofErr w:type="spellStart"/>
      <w:r>
        <w:rPr>
          <w:lang w:val="de-DE"/>
        </w:rPr>
        <w:t>todt</w:t>
      </w:r>
      <w:proofErr w:type="spellEnd"/>
      <w:r>
        <w:rPr>
          <w:lang w:val="de-DE"/>
        </w:rPr>
        <w:t xml:space="preserve"> und verfault ist. Er hat gar keine Zeit über sich nachzudenken, immer gibt’s was zu </w:t>
      </w:r>
      <w:proofErr w:type="spellStart"/>
      <w:r>
        <w:rPr>
          <w:lang w:val="de-DE"/>
        </w:rPr>
        <w:t>thun</w:t>
      </w:r>
      <w:proofErr w:type="spellEnd"/>
      <w:r>
        <w:rPr>
          <w:lang w:val="de-DE"/>
        </w:rPr>
        <w:t>.“</w:t>
      </w:r>
      <w:r w:rsidR="005F153B">
        <w:rPr>
          <w:lang w:val="de-DE"/>
        </w:rPr>
        <w:t xml:space="preserve"> (72)</w:t>
      </w:r>
    </w:p>
    <w:p w:rsidR="003B0D8C" w:rsidRDefault="003B0D8C" w:rsidP="003B0D8C">
      <w:pPr>
        <w:spacing w:line="360" w:lineRule="auto"/>
        <w:rPr>
          <w:lang w:val="de-DE"/>
        </w:rPr>
      </w:pPr>
    </w:p>
    <w:p w:rsidR="006A41F3" w:rsidRPr="003B0D8C" w:rsidRDefault="007642AB">
      <w:pPr>
        <w:rPr>
          <w:lang w:val="de-DE"/>
        </w:rPr>
      </w:pPr>
    </w:p>
    <w:sectPr w:rsidR="006A41F3" w:rsidRPr="003B0D8C"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42AB" w:rsidRDefault="007642AB" w:rsidP="003B0D8C">
      <w:r>
        <w:separator/>
      </w:r>
    </w:p>
  </w:endnote>
  <w:endnote w:type="continuationSeparator" w:id="0">
    <w:p w:rsidR="007642AB" w:rsidRDefault="007642AB" w:rsidP="003B0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42AB" w:rsidRDefault="007642AB" w:rsidP="003B0D8C">
      <w:r>
        <w:separator/>
      </w:r>
    </w:p>
  </w:footnote>
  <w:footnote w:type="continuationSeparator" w:id="0">
    <w:p w:rsidR="007642AB" w:rsidRDefault="007642AB" w:rsidP="003B0D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D8C"/>
    <w:rsid w:val="001231ED"/>
    <w:rsid w:val="00395CDE"/>
    <w:rsid w:val="003B0D8C"/>
    <w:rsid w:val="0055526E"/>
    <w:rsid w:val="00575517"/>
    <w:rsid w:val="005F153B"/>
    <w:rsid w:val="00635244"/>
    <w:rsid w:val="006E0AF6"/>
    <w:rsid w:val="00764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1FDE1497-4984-E842-8C42-BDEBA3B37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B0D8C"/>
    <w:rPr>
      <w:rFonts w:ascii="Times New Roman" w:eastAsia="Times New Roman" w:hAnsi="Times New Roman" w:cs="Times New Roman"/>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unhideWhenUsed/>
    <w:rsid w:val="003B0D8C"/>
    <w:rPr>
      <w:vertAlign w:val="superscript"/>
    </w:rPr>
  </w:style>
  <w:style w:type="paragraph" w:styleId="FootnoteText">
    <w:name w:val="footnote text"/>
    <w:basedOn w:val="Normal"/>
    <w:link w:val="FootnoteTextChar"/>
    <w:uiPriority w:val="99"/>
    <w:semiHidden/>
    <w:unhideWhenUsed/>
    <w:rsid w:val="003B0D8C"/>
    <w:rPr>
      <w:rFonts w:asciiTheme="minorHAnsi" w:eastAsiaTheme="minorHAnsi" w:hAnsiTheme="minorHAnsi" w:cstheme="minorBidi"/>
      <w:sz w:val="20"/>
      <w:szCs w:val="20"/>
      <w:lang w:val="en-US"/>
    </w:rPr>
  </w:style>
  <w:style w:type="character" w:customStyle="1" w:styleId="FootnoteTextChar">
    <w:name w:val="Footnote Text Char"/>
    <w:basedOn w:val="DefaultParagraphFont"/>
    <w:link w:val="FootnoteText"/>
    <w:uiPriority w:val="99"/>
    <w:semiHidden/>
    <w:rsid w:val="003B0D8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113</Words>
  <Characters>647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2021-06-13T12:40:00Z</dcterms:created>
  <dcterms:modified xsi:type="dcterms:W3CDTF">2021-06-13T12:40:00Z</dcterms:modified>
</cp:coreProperties>
</file>