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55869" w14:textId="77777777" w:rsidR="006A41F3" w:rsidRPr="00801A98" w:rsidRDefault="0098546A">
      <w:pPr>
        <w:rPr>
          <w:b/>
          <w:lang w:val="de-DE"/>
        </w:rPr>
      </w:pPr>
      <w:r w:rsidRPr="00801A98">
        <w:rPr>
          <w:b/>
          <w:lang w:val="de-DE"/>
        </w:rPr>
        <w:t xml:space="preserve">Charles Taylor: Quellen des Selbst. Die Entstehung der neuzeitlichen Identität. Frankfurt am Main: Suhrkamp, 1994. </w:t>
      </w:r>
    </w:p>
    <w:p w14:paraId="793D5DA7" w14:textId="77777777" w:rsidR="0098546A" w:rsidRDefault="0098546A">
      <w:pPr>
        <w:rPr>
          <w:lang w:val="de-DE"/>
        </w:rPr>
      </w:pPr>
    </w:p>
    <w:p w14:paraId="423EC1A2" w14:textId="77777777" w:rsidR="0098546A" w:rsidRDefault="0098546A">
      <w:pPr>
        <w:rPr>
          <w:lang w:val="de-DE"/>
        </w:rPr>
      </w:pPr>
      <w:r>
        <w:rPr>
          <w:lang w:val="de-DE"/>
        </w:rPr>
        <w:t xml:space="preserve">Teil II, Kapitel 7: „‚In </w:t>
      </w:r>
      <w:proofErr w:type="spellStart"/>
      <w:r>
        <w:rPr>
          <w:lang w:val="de-DE"/>
        </w:rPr>
        <w:t>interiore</w:t>
      </w:r>
      <w:proofErr w:type="spellEnd"/>
      <w:r>
        <w:rPr>
          <w:lang w:val="de-DE"/>
        </w:rPr>
        <w:t xml:space="preserve"> </w:t>
      </w:r>
      <w:proofErr w:type="spellStart"/>
      <w:r>
        <w:rPr>
          <w:lang w:val="de-DE"/>
        </w:rPr>
        <w:t>homine</w:t>
      </w:r>
      <w:proofErr w:type="spellEnd"/>
      <w:r>
        <w:rPr>
          <w:lang w:val="de-DE"/>
        </w:rPr>
        <w:t>‘“ zu Augustinus, 235-261.</w:t>
      </w:r>
    </w:p>
    <w:p w14:paraId="7C974854" w14:textId="77777777" w:rsidR="0098546A" w:rsidRDefault="0098546A">
      <w:pPr>
        <w:rPr>
          <w:lang w:val="de-DE"/>
        </w:rPr>
      </w:pPr>
    </w:p>
    <w:p w14:paraId="77C60515" w14:textId="61870B6C" w:rsidR="00E02D4F" w:rsidRDefault="00E02D4F">
      <w:pPr>
        <w:rPr>
          <w:lang w:val="de-DE"/>
        </w:rPr>
      </w:pPr>
      <w:r>
        <w:rPr>
          <w:lang w:val="de-DE"/>
        </w:rPr>
        <w:t>„‘Geh nicht nach außen; kehr in dich selbst zurück; im inneren Menschen wohnt die Wahrheit.‘ [</w:t>
      </w:r>
      <w:r w:rsidRPr="00E02D4F">
        <w:rPr>
          <w:i/>
          <w:lang w:val="de-DE"/>
        </w:rPr>
        <w:t xml:space="preserve">De </w:t>
      </w:r>
      <w:proofErr w:type="spellStart"/>
      <w:r w:rsidRPr="00E02D4F">
        <w:rPr>
          <w:i/>
          <w:lang w:val="de-DE"/>
        </w:rPr>
        <w:t>vera</w:t>
      </w:r>
      <w:proofErr w:type="spellEnd"/>
      <w:r w:rsidRPr="00E02D4F">
        <w:rPr>
          <w:i/>
          <w:lang w:val="de-DE"/>
        </w:rPr>
        <w:t xml:space="preserve"> </w:t>
      </w:r>
      <w:proofErr w:type="spellStart"/>
      <w:r w:rsidRPr="00E02D4F">
        <w:rPr>
          <w:i/>
          <w:lang w:val="de-DE"/>
        </w:rPr>
        <w:t>religione</w:t>
      </w:r>
      <w:proofErr w:type="spellEnd"/>
      <w:r>
        <w:rPr>
          <w:lang w:val="de-DE"/>
        </w:rPr>
        <w:t>, XXXIX 72]“ (238)</w:t>
      </w:r>
    </w:p>
    <w:p w14:paraId="14CE21ED" w14:textId="024289CE" w:rsidR="00E02D4F" w:rsidRDefault="00E02D4F">
      <w:pPr>
        <w:rPr>
          <w:lang w:val="de-DE"/>
        </w:rPr>
      </w:pPr>
      <w:r>
        <w:rPr>
          <w:lang w:val="de-DE"/>
        </w:rPr>
        <w:t>„Augustin ruft uns stets ins Innere.“ (238)</w:t>
      </w:r>
    </w:p>
    <w:p w14:paraId="4DAD64B9" w14:textId="19BF5EC8" w:rsidR="00E02D4F" w:rsidRDefault="00E02D4F">
      <w:pPr>
        <w:rPr>
          <w:lang w:val="de-DE"/>
        </w:rPr>
      </w:pPr>
      <w:r>
        <w:rPr>
          <w:lang w:val="de-DE"/>
        </w:rPr>
        <w:t xml:space="preserve">„Nach Platon gelangen wir allerdings zur Erkenntnis dieses höchsten Prinzips, indem wir das durch es geordnete Gebiet der Gegenstände betrachten, d.h. den Wirkungsbereich der Ideen. Aus dem oben angeführten Bild des Auges der Seele geht die Lehre hervor, </w:t>
      </w:r>
      <w:proofErr w:type="spellStart"/>
      <w:r>
        <w:rPr>
          <w:lang w:val="de-DE"/>
        </w:rPr>
        <w:t>daß</w:t>
      </w:r>
      <w:proofErr w:type="spellEnd"/>
      <w:r>
        <w:rPr>
          <w:lang w:val="de-DE"/>
        </w:rPr>
        <w:t xml:space="preserve"> das Sehvermögen gar nicht ins Spiel zu kommen braucht; nötig ist vielmehr nur, </w:t>
      </w:r>
      <w:proofErr w:type="spellStart"/>
      <w:r>
        <w:rPr>
          <w:lang w:val="de-DE"/>
        </w:rPr>
        <w:t>daß</w:t>
      </w:r>
      <w:proofErr w:type="spellEnd"/>
      <w:r>
        <w:rPr>
          <w:lang w:val="de-DE"/>
        </w:rPr>
        <w:t xml:space="preserve"> der Blick </w:t>
      </w:r>
      <w:r w:rsidRPr="00E02D4F">
        <w:rPr>
          <w:i/>
          <w:lang w:val="de-DE"/>
        </w:rPr>
        <w:t>gewendet</w:t>
      </w:r>
      <w:r>
        <w:rPr>
          <w:lang w:val="de-DE"/>
        </w:rPr>
        <w:t xml:space="preserve"> wird.“ (239) </w:t>
      </w:r>
      <w:bookmarkStart w:id="0" w:name="_GoBack"/>
      <w:bookmarkEnd w:id="0"/>
    </w:p>
    <w:p w14:paraId="52BEAE9C" w14:textId="4FDD4C54" w:rsidR="0098546A" w:rsidRDefault="0098546A">
      <w:pPr>
        <w:rPr>
          <w:lang w:val="de-DE"/>
        </w:rPr>
      </w:pPr>
      <w:r>
        <w:rPr>
          <w:lang w:val="de-DE"/>
        </w:rPr>
        <w:t xml:space="preserve">„Daher ist das Licht Gottes, anders als bei Platon, nicht bloß ‚dort draußen‘, wo es die </w:t>
      </w:r>
      <w:proofErr w:type="spellStart"/>
      <w:r>
        <w:rPr>
          <w:lang w:val="de-DE"/>
        </w:rPr>
        <w:t>Seinsordnung</w:t>
      </w:r>
      <w:proofErr w:type="spellEnd"/>
      <w:r>
        <w:rPr>
          <w:lang w:val="de-DE"/>
        </w:rPr>
        <w:t xml:space="preserve"> erhellt, sondern es ist auch ein ‚inneres‘ Licht. Es ist das Licht, ‚das alle Menschen erleuchtet, die in diese Welt kommen‘ (Johannes, 1, 9). Es ist das Licht, das in der Seele leuchtet.“ (239)</w:t>
      </w:r>
    </w:p>
    <w:p w14:paraId="783D6651" w14:textId="77777777" w:rsidR="0098546A" w:rsidRDefault="0098546A">
      <w:pPr>
        <w:rPr>
          <w:lang w:val="de-DE"/>
        </w:rPr>
      </w:pPr>
      <w:r>
        <w:rPr>
          <w:lang w:val="de-DE"/>
        </w:rPr>
        <w:t xml:space="preserve">„Durch die Verknüpfung der Lichtmetaphern Platons mit dem Johannesevangelium ist eine wichtige Wende herbeigeführt worden.“ (240) </w:t>
      </w:r>
    </w:p>
    <w:p w14:paraId="668B34D9" w14:textId="77777777" w:rsidR="0098546A" w:rsidRDefault="00801A98">
      <w:pPr>
        <w:rPr>
          <w:lang w:val="de-DE"/>
        </w:rPr>
      </w:pPr>
      <w:r>
        <w:rPr>
          <w:lang w:val="de-DE"/>
        </w:rPr>
        <w:t xml:space="preserve">„Augustins Hinwendung zum Selbst war eine Hinwendung zur radikalen Reflexivität, und </w:t>
      </w:r>
      <w:proofErr w:type="spellStart"/>
      <w:r>
        <w:rPr>
          <w:lang w:val="de-DE"/>
        </w:rPr>
        <w:t>ebendadurch</w:t>
      </w:r>
      <w:proofErr w:type="spellEnd"/>
      <w:r>
        <w:rPr>
          <w:lang w:val="de-DE"/>
        </w:rPr>
        <w:t xml:space="preserve"> [sic] wirkte die Sprache der Innerlichkeit unwiderstehlich. Das innere Licht ist dasjenige, welches scheint, wenn wir uns selbst gegenwärtig sind; es ist dasjenige, welches untrennbar damit verbunden ist, </w:t>
      </w:r>
      <w:proofErr w:type="spellStart"/>
      <w:r>
        <w:rPr>
          <w:lang w:val="de-DE"/>
        </w:rPr>
        <w:t>daß</w:t>
      </w:r>
      <w:proofErr w:type="spellEnd"/>
      <w:r>
        <w:rPr>
          <w:lang w:val="de-DE"/>
        </w:rPr>
        <w:t xml:space="preserve"> wir Geschöpfe mit einem Standpunkt der ersten Person sind. Vom äußeren Licht unterscheidet es sich gerade durch das, was das Bild der Innerlichkeit so zwingend erscheinen </w:t>
      </w:r>
      <w:proofErr w:type="spellStart"/>
      <w:r>
        <w:rPr>
          <w:lang w:val="de-DE"/>
        </w:rPr>
        <w:t>läßt</w:t>
      </w:r>
      <w:proofErr w:type="spellEnd"/>
      <w:r>
        <w:rPr>
          <w:lang w:val="de-DE"/>
        </w:rPr>
        <w:t xml:space="preserve">, nämlich </w:t>
      </w:r>
      <w:proofErr w:type="spellStart"/>
      <w:r>
        <w:rPr>
          <w:lang w:val="de-DE"/>
        </w:rPr>
        <w:t>daß</w:t>
      </w:r>
      <w:proofErr w:type="spellEnd"/>
      <w:r>
        <w:rPr>
          <w:lang w:val="de-DE"/>
        </w:rPr>
        <w:t xml:space="preserve"> es den Raum erleuchtet, in dem ich mir selbst gegenwärtig bin.“ (243) </w:t>
      </w:r>
    </w:p>
    <w:p w14:paraId="057759C1" w14:textId="77777777" w:rsidR="00801A98" w:rsidRDefault="00801A98">
      <w:pPr>
        <w:rPr>
          <w:lang w:val="de-DE"/>
        </w:rPr>
      </w:pPr>
      <w:r>
        <w:rPr>
          <w:lang w:val="de-DE"/>
        </w:rPr>
        <w:t xml:space="preserve">„Durch ihn wird eine Hinwendung zum Selbst in der Dimension der ersten Person ausschlaggebend dafür, </w:t>
      </w:r>
      <w:proofErr w:type="spellStart"/>
      <w:r>
        <w:rPr>
          <w:lang w:val="de-DE"/>
        </w:rPr>
        <w:t>daß</w:t>
      </w:r>
      <w:proofErr w:type="spellEnd"/>
      <w:r>
        <w:rPr>
          <w:lang w:val="de-DE"/>
        </w:rPr>
        <w:t xml:space="preserve"> man Zugang erhält zu einem höheren Zustand – denn eigentlich handelt es sich um einen Schritt auf dem Rückweg zu Gott –,</w:t>
      </w:r>
      <w:r w:rsidR="001D7B40">
        <w:rPr>
          <w:lang w:val="de-DE"/>
        </w:rPr>
        <w:t xml:space="preserve">“ (243) </w:t>
      </w:r>
    </w:p>
    <w:p w14:paraId="4EBAEA53" w14:textId="77777777" w:rsidR="001D7B40" w:rsidRDefault="001D7B40">
      <w:pPr>
        <w:rPr>
          <w:lang w:val="de-DE"/>
        </w:rPr>
      </w:pPr>
      <w:r>
        <w:rPr>
          <w:lang w:val="de-DE"/>
        </w:rPr>
        <w:t xml:space="preserve">„Augustin tut den Schritt zur Innerlichkeit, wie gesagt, deshalb, weil es ein Schritt zu Gott ist.“ (244) </w:t>
      </w:r>
    </w:p>
    <w:p w14:paraId="73BC483E" w14:textId="77777777" w:rsidR="001D7B40" w:rsidRDefault="001D7B40">
      <w:pPr>
        <w:rPr>
          <w:lang w:val="de-DE"/>
        </w:rPr>
      </w:pPr>
      <w:r>
        <w:rPr>
          <w:lang w:val="de-DE"/>
        </w:rPr>
        <w:t xml:space="preserve">„So gelange ich zu der Einsicht, </w:t>
      </w:r>
      <w:proofErr w:type="spellStart"/>
      <w:r>
        <w:rPr>
          <w:lang w:val="de-DE"/>
        </w:rPr>
        <w:t>daß</w:t>
      </w:r>
      <w:proofErr w:type="spellEnd"/>
      <w:r>
        <w:rPr>
          <w:lang w:val="de-DE"/>
        </w:rPr>
        <w:t xml:space="preserve"> diese Tätigkeit meinerseits auf etwas Höherem als mir selbst beruht und dieses Höhere voraussetzt, also etwas, zu dem ich aufschauen und das ich verzehren sollte. Indem ich mich nach innen begebe, werde ich emporgezogen.“ (247) </w:t>
      </w:r>
    </w:p>
    <w:p w14:paraId="192C676A" w14:textId="77777777" w:rsidR="001D7B40" w:rsidRPr="0098546A" w:rsidRDefault="001D7B40">
      <w:pPr>
        <w:rPr>
          <w:lang w:val="de-DE"/>
        </w:rPr>
      </w:pPr>
      <w:r>
        <w:rPr>
          <w:lang w:val="de-DE"/>
        </w:rPr>
        <w:t xml:space="preserve">„Augustins Weg führt, wie </w:t>
      </w:r>
      <w:proofErr w:type="spellStart"/>
      <w:r>
        <w:rPr>
          <w:lang w:val="de-DE"/>
        </w:rPr>
        <w:t>Gilson</w:t>
      </w:r>
      <w:proofErr w:type="spellEnd"/>
      <w:r>
        <w:rPr>
          <w:lang w:val="de-DE"/>
        </w:rPr>
        <w:t xml:space="preserve"> es formuliert, ‚vom Äußeren zum Inneren und vom Inneren zum Höherem‘.“ (250) </w:t>
      </w:r>
    </w:p>
    <w:sectPr w:rsidR="001D7B40" w:rsidRPr="0098546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46A"/>
    <w:rsid w:val="001231ED"/>
    <w:rsid w:val="001D7B40"/>
    <w:rsid w:val="00395CDE"/>
    <w:rsid w:val="0055526E"/>
    <w:rsid w:val="00635244"/>
    <w:rsid w:val="006E0AF6"/>
    <w:rsid w:val="00801A98"/>
    <w:rsid w:val="0098546A"/>
    <w:rsid w:val="00E02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AB7D6D"/>
  <w14:defaultImageDpi w14:val="32767"/>
  <w15:chartTrackingRefBased/>
  <w15:docId w15:val="{A9227C91-3991-DB42-B0B5-D07EE4C8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2019-06-13T11:16:00Z</dcterms:created>
  <dcterms:modified xsi:type="dcterms:W3CDTF">2019-06-13T12:33:00Z</dcterms:modified>
</cp:coreProperties>
</file>