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A17952" w:rsidRDefault="00351BEC">
      <w:pPr>
        <w:rPr>
          <w:b/>
          <w:lang w:val="de-DE"/>
        </w:rPr>
      </w:pPr>
      <w:r w:rsidRPr="00A17952">
        <w:rPr>
          <w:b/>
          <w:lang w:val="de-DE"/>
        </w:rPr>
        <w:t>Eduard Spranger: Lebensformen. Geisteswissenschaftliche Psychologie und Ethik der Persönlichkeit. München und Hamburg: Siebenstern.</w:t>
      </w:r>
    </w:p>
    <w:p w:rsidR="00351BEC" w:rsidRDefault="00351BEC">
      <w:pPr>
        <w:rPr>
          <w:lang w:val="de-DE"/>
        </w:rPr>
      </w:pPr>
    </w:p>
    <w:p w:rsidR="00351BEC" w:rsidRDefault="00351BEC">
      <w:pPr>
        <w:rPr>
          <w:lang w:val="de-DE"/>
        </w:rPr>
      </w:pPr>
      <w:r>
        <w:rPr>
          <w:lang w:val="de-DE"/>
        </w:rPr>
        <w:t xml:space="preserve">„Es wird also in den geistigen Akten einer bestimmten Klasse ein objektiver Wert (im Sinne einer bestimmten Wertrichtung oder Wertklasse) intendiert und verwirklicht. Entsprechend wird in den zugehörigen Erlebnissen ein Wert von der betreffenden Klasse </w:t>
      </w:r>
      <w:proofErr w:type="spellStart"/>
      <w:r>
        <w:rPr>
          <w:lang w:val="de-DE"/>
        </w:rPr>
        <w:t>erfaßt</w:t>
      </w:r>
      <w:proofErr w:type="spellEnd"/>
      <w:r>
        <w:rPr>
          <w:lang w:val="de-DE"/>
        </w:rPr>
        <w:t xml:space="preserve"> und erlebt.“ (20) </w:t>
      </w:r>
    </w:p>
    <w:p w:rsidR="00351BEC" w:rsidRDefault="00351BEC">
      <w:pPr>
        <w:rPr>
          <w:lang w:val="de-DE"/>
        </w:rPr>
      </w:pPr>
      <w:r>
        <w:rPr>
          <w:lang w:val="de-DE"/>
        </w:rPr>
        <w:t xml:space="preserve">„Den religiösen Akten ist daher </w:t>
      </w:r>
      <w:r w:rsidR="001E107F">
        <w:rPr>
          <w:lang w:val="de-DE"/>
        </w:rPr>
        <w:t>der Endgültigkeitscharakter</w:t>
      </w:r>
      <w:r w:rsidR="000A2F8F">
        <w:rPr>
          <w:lang w:val="de-DE"/>
        </w:rPr>
        <w:t xml:space="preserve"> eigentümlich, und jedes geistige Erlebnis ist in dem Maße religiös, als es für das totale [22] Werterleben des Individuums Endgültiges bedeutet.“ (21-22)</w:t>
      </w:r>
    </w:p>
    <w:p w:rsidR="000A2F8F" w:rsidRDefault="000A2F8F">
      <w:pPr>
        <w:rPr>
          <w:lang w:val="de-DE"/>
        </w:rPr>
      </w:pPr>
      <w:r>
        <w:rPr>
          <w:lang w:val="de-DE"/>
        </w:rPr>
        <w:t xml:space="preserve">„Wenden wir dies an: die mannigfaltigen und scheinbar unbegrenzten Einstellungen zur sogenannten ‚gegebenen‘ Welt, die aber selbst nur eine methodische Fiktion ist, lassen sich auf eine Anzahl von Grundeinstellungen zurückführen, die nicht etwa nebeneinander liegen, so </w:t>
      </w:r>
      <w:proofErr w:type="spellStart"/>
      <w:r>
        <w:rPr>
          <w:lang w:val="de-DE"/>
        </w:rPr>
        <w:t>daß</w:t>
      </w:r>
      <w:proofErr w:type="spellEnd"/>
      <w:r>
        <w:rPr>
          <w:lang w:val="de-DE"/>
        </w:rPr>
        <w:t xml:space="preserve"> wir einen Teil des Gegebenen erkennend bestimmen, den nächsten utilitaristisch bewertend, den dritten ästhetisch oder religiös beschauend; sondern in jedem geistigen Augenaufschlag sind alle denkbaren Grundeinstellungen enthalten, aber in verschiedener Stärke, vorwaltend oder zurücktretend, und bei komplizierteren Akten in mannigfachen Verhältnissen des Fundierens oder </w:t>
      </w:r>
      <w:proofErr w:type="spellStart"/>
      <w:r>
        <w:rPr>
          <w:lang w:val="de-DE"/>
        </w:rPr>
        <w:t>Fundiertseins</w:t>
      </w:r>
      <w:proofErr w:type="spellEnd"/>
      <w:r>
        <w:rPr>
          <w:lang w:val="de-DE"/>
        </w:rPr>
        <w:t>.</w:t>
      </w:r>
    </w:p>
    <w:p w:rsidR="000A2F8F" w:rsidRDefault="000A2F8F">
      <w:pPr>
        <w:rPr>
          <w:lang w:val="de-DE"/>
        </w:rPr>
      </w:pPr>
      <w:r>
        <w:rPr>
          <w:lang w:val="de-DE"/>
        </w:rPr>
        <w:t xml:space="preserve">Die methodische Hypothese, die wir zugrunde legen, kann also in [32] dem Satz ausgesprochen werden: </w:t>
      </w:r>
      <w:r w:rsidRPr="004362E8">
        <w:rPr>
          <w:i/>
          <w:lang w:val="de-DE"/>
        </w:rPr>
        <w:t>In jedem sinngebenden Gesamtakt sind alle Grundformen sinngebender Akte zugleich enthalten; in jedem geistigen Akt waltet die Totalität des Geistes</w:t>
      </w:r>
      <w:r>
        <w:rPr>
          <w:lang w:val="de-DE"/>
        </w:rPr>
        <w:t xml:space="preserve">. Weil man dies übersehen hat, ist die Gliederung der Geisteswissenschaften bisher nicht gelungen. Man hat </w:t>
      </w:r>
      <w:proofErr w:type="spellStart"/>
      <w:r>
        <w:rPr>
          <w:lang w:val="de-DE"/>
        </w:rPr>
        <w:t>außereinander</w:t>
      </w:r>
      <w:proofErr w:type="spellEnd"/>
      <w:r>
        <w:rPr>
          <w:lang w:val="de-DE"/>
        </w:rPr>
        <w:t xml:space="preserve"> gesucht, was ineinander liegt. Man hat übersehen, </w:t>
      </w:r>
      <w:proofErr w:type="spellStart"/>
      <w:r>
        <w:rPr>
          <w:lang w:val="de-DE"/>
        </w:rPr>
        <w:t>daß</w:t>
      </w:r>
      <w:proofErr w:type="spellEnd"/>
      <w:r>
        <w:rPr>
          <w:lang w:val="de-DE"/>
        </w:rPr>
        <w:t xml:space="preserve"> alles theoretische Verhalten zugleich ein ästhetisches, ein utilitaristisches und ein religiöses Moment enthält, und so entsprechend</w:t>
      </w:r>
      <w:r w:rsidR="004362E8">
        <w:rPr>
          <w:lang w:val="de-DE"/>
        </w:rPr>
        <w:t xml:space="preserve"> in drei weiteren Kombinationen.</w:t>
      </w:r>
      <w:r>
        <w:rPr>
          <w:lang w:val="de-DE"/>
        </w:rPr>
        <w:t>“ (31</w:t>
      </w:r>
      <w:r w:rsidR="004362E8">
        <w:rPr>
          <w:lang w:val="de-DE"/>
        </w:rPr>
        <w:t>-32</w:t>
      </w:r>
      <w:r>
        <w:rPr>
          <w:lang w:val="de-DE"/>
        </w:rPr>
        <w:t xml:space="preserve">)  </w:t>
      </w:r>
    </w:p>
    <w:p w:rsidR="004362E8" w:rsidRDefault="004362E8">
      <w:pPr>
        <w:rPr>
          <w:lang w:val="de-DE"/>
        </w:rPr>
      </w:pPr>
      <w:r>
        <w:rPr>
          <w:lang w:val="de-DE"/>
        </w:rPr>
        <w:t xml:space="preserve">„Nichts, auch nicht die kleinste Erregung, ist für den Totalsinn oder Totalwert meines Lebens ohne Bedeutung. Ich kann bei dem Tautropfen auf dem Grase, wenn ich ihn erkannt und ästhetisch </w:t>
      </w:r>
      <w:proofErr w:type="spellStart"/>
      <w:r>
        <w:rPr>
          <w:lang w:val="de-DE"/>
        </w:rPr>
        <w:t>aufgefaßt</w:t>
      </w:r>
      <w:proofErr w:type="spellEnd"/>
      <w:r>
        <w:rPr>
          <w:lang w:val="de-DE"/>
        </w:rPr>
        <w:t xml:space="preserve"> habe, auch noch in stiller Bewegung weilen, in der etwas von der Trauer der Vergänglichkeit und dem Schauer der Ewigkeit selbst anklingt, ohne </w:t>
      </w:r>
      <w:proofErr w:type="spellStart"/>
      <w:r>
        <w:rPr>
          <w:lang w:val="de-DE"/>
        </w:rPr>
        <w:t>daß</w:t>
      </w:r>
      <w:proofErr w:type="spellEnd"/>
      <w:r>
        <w:rPr>
          <w:lang w:val="de-DE"/>
        </w:rPr>
        <w:t xml:space="preserve"> ich diesen Zustand in Worte fassen könnte.“ (34)</w:t>
      </w:r>
    </w:p>
    <w:p w:rsidR="004362E8" w:rsidRDefault="004362E8">
      <w:pPr>
        <w:rPr>
          <w:lang w:val="de-DE"/>
        </w:rPr>
      </w:pPr>
      <w:r>
        <w:rPr>
          <w:lang w:val="de-DE"/>
        </w:rPr>
        <w:t>„Der ökonomische Sinn liegt in dem Erlebnis des psychophysischen Kraftverhältnisses zwischen Subjekt und Gegenstand. (</w:t>
      </w:r>
      <w:proofErr w:type="spellStart"/>
      <w:r w:rsidRPr="004362E8">
        <w:rPr>
          <w:i/>
          <w:lang w:val="de-DE"/>
        </w:rPr>
        <w:t>Kraftmaß</w:t>
      </w:r>
      <w:proofErr w:type="spellEnd"/>
      <w:r>
        <w:rPr>
          <w:lang w:val="de-DE"/>
        </w:rPr>
        <w:t>.)</w:t>
      </w:r>
    </w:p>
    <w:p w:rsidR="004362E8" w:rsidRDefault="004362E8">
      <w:pPr>
        <w:rPr>
          <w:lang w:val="de-DE"/>
        </w:rPr>
      </w:pPr>
      <w:r>
        <w:rPr>
          <w:lang w:val="de-DE"/>
        </w:rPr>
        <w:t>Der theoretische Sinn wurzelt in der allgemeinen Identität des intendierten Gegenstandes. (</w:t>
      </w:r>
      <w:r w:rsidRPr="004362E8">
        <w:rPr>
          <w:i/>
          <w:lang w:val="de-DE"/>
        </w:rPr>
        <w:t>Wesen</w:t>
      </w:r>
      <w:r>
        <w:rPr>
          <w:lang w:val="de-DE"/>
        </w:rPr>
        <w:t>.)</w:t>
      </w:r>
    </w:p>
    <w:p w:rsidR="004362E8" w:rsidRDefault="004362E8">
      <w:pPr>
        <w:rPr>
          <w:lang w:val="de-DE"/>
        </w:rPr>
      </w:pPr>
      <w:r>
        <w:rPr>
          <w:lang w:val="de-DE"/>
        </w:rPr>
        <w:t>Der ästhetische Sinn liegt in dem Eindruck-Ausdruck-Charakter seiner sinnlich konkreten Erscheinung. (</w:t>
      </w:r>
      <w:r w:rsidRPr="004362E8">
        <w:rPr>
          <w:i/>
          <w:lang w:val="de-DE"/>
        </w:rPr>
        <w:t>Bild</w:t>
      </w:r>
      <w:r>
        <w:rPr>
          <w:lang w:val="de-DE"/>
        </w:rPr>
        <w:t>.)</w:t>
      </w:r>
    </w:p>
    <w:p w:rsidR="004362E8" w:rsidRDefault="004362E8">
      <w:pPr>
        <w:rPr>
          <w:lang w:val="de-DE"/>
        </w:rPr>
      </w:pPr>
      <w:r>
        <w:rPr>
          <w:lang w:val="de-DE"/>
        </w:rPr>
        <w:t>Der religiöse Sinn liegt in der Beziehung des Einzelerlebnisses auf den Totalsinn des individuellen Lebens. (</w:t>
      </w:r>
      <w:r w:rsidRPr="004362E8">
        <w:rPr>
          <w:i/>
          <w:lang w:val="de-DE"/>
        </w:rPr>
        <w:t>Totalsinn</w:t>
      </w:r>
      <w:r>
        <w:rPr>
          <w:lang w:val="de-DE"/>
        </w:rPr>
        <w:t>.)“ (34)</w:t>
      </w:r>
    </w:p>
    <w:p w:rsidR="004362E8" w:rsidRDefault="004362E8">
      <w:pPr>
        <w:rPr>
          <w:lang w:val="de-DE"/>
        </w:rPr>
      </w:pPr>
      <w:r>
        <w:rPr>
          <w:lang w:val="de-DE"/>
        </w:rPr>
        <w:t>„</w:t>
      </w:r>
      <w:r w:rsidR="00FF3FC1">
        <w:rPr>
          <w:lang w:val="de-DE"/>
        </w:rPr>
        <w:t xml:space="preserve">4. </w:t>
      </w:r>
      <w:r w:rsidRPr="004362E8">
        <w:rPr>
          <w:i/>
          <w:lang w:val="de-DE"/>
        </w:rPr>
        <w:t>Religiöse Akte</w:t>
      </w:r>
      <w:r>
        <w:rPr>
          <w:lang w:val="de-DE"/>
        </w:rPr>
        <w:t xml:space="preserve">. Ihr Wesen besteht in der Beziehung des Wertes beliebiger Einzelerlebnisse auf den Totalwert des individuellen Lebens.“ (48) </w:t>
      </w:r>
    </w:p>
    <w:p w:rsidR="004362E8" w:rsidRDefault="004362E8">
      <w:pPr>
        <w:rPr>
          <w:lang w:val="de-DE"/>
        </w:rPr>
      </w:pPr>
      <w:r>
        <w:rPr>
          <w:lang w:val="de-DE"/>
        </w:rPr>
        <w:t>„</w:t>
      </w:r>
      <w:r w:rsidRPr="001A0B5C">
        <w:rPr>
          <w:i/>
          <w:lang w:val="de-DE"/>
        </w:rPr>
        <w:t>Jede</w:t>
      </w:r>
      <w:r>
        <w:rPr>
          <w:lang w:val="de-DE"/>
        </w:rPr>
        <w:t xml:space="preserve"> Gesellschaftsform – es wiederholt sich hier das im letzten Kapitel geübte Verfahren – beruht im </w:t>
      </w:r>
      <w:proofErr w:type="spellStart"/>
      <w:r>
        <w:rPr>
          <w:lang w:val="de-DE"/>
        </w:rPr>
        <w:t>Bewußtsein</w:t>
      </w:r>
      <w:proofErr w:type="spellEnd"/>
      <w:r>
        <w:rPr>
          <w:lang w:val="de-DE"/>
        </w:rPr>
        <w:t xml:space="preserve"> der ihr Angehörigen</w:t>
      </w:r>
      <w:r w:rsidR="001A0B5C">
        <w:rPr>
          <w:lang w:val="de-DE"/>
        </w:rPr>
        <w:t xml:space="preserve"> auf zwei verflochtenen Geistesakten, von denen der eine oder der andere vorwalten kann. Menschen sind nämlich miteinander verbunden durch Machtakte und durch Sympathieakte, durch Subordination und Koordination. Sie stehen in </w:t>
      </w:r>
      <w:r w:rsidR="001A0B5C">
        <w:rPr>
          <w:lang w:val="de-DE"/>
        </w:rPr>
        <w:lastRenderedPageBreak/>
        <w:t xml:space="preserve">gleicher Linie oder in abgestuftem Verhältnis zueinander. </w:t>
      </w:r>
      <w:proofErr w:type="spellStart"/>
      <w:r w:rsidR="001A0B5C">
        <w:rPr>
          <w:lang w:val="de-DE"/>
        </w:rPr>
        <w:t>Daß</w:t>
      </w:r>
      <w:proofErr w:type="spellEnd"/>
      <w:r w:rsidR="001A0B5C">
        <w:rPr>
          <w:lang w:val="de-DE"/>
        </w:rPr>
        <w:t xml:space="preserve"> es sich hier gleichsam um zwei Dimensionen handelt, fühlt jeder, wenn man die beiden entsprechenden Aktrichtungen der Subjekte angibt: die eine ist begrenzt durch die äußersten Punkte Herrschaft und Abhängigkeit, die andere durch die Punkte Liebe und </w:t>
      </w:r>
      <w:proofErr w:type="spellStart"/>
      <w:r w:rsidR="001A0B5C">
        <w:rPr>
          <w:lang w:val="de-DE"/>
        </w:rPr>
        <w:t>Haß</w:t>
      </w:r>
      <w:proofErr w:type="spellEnd"/>
      <w:r w:rsidR="001A0B5C">
        <w:rPr>
          <w:lang w:val="de-DE"/>
        </w:rPr>
        <w:t xml:space="preserve">.“ (53) </w:t>
      </w:r>
    </w:p>
    <w:p w:rsidR="001A0B5C" w:rsidRDefault="001A0B5C">
      <w:pPr>
        <w:rPr>
          <w:lang w:val="de-DE"/>
        </w:rPr>
      </w:pPr>
      <w:r>
        <w:rPr>
          <w:lang w:val="de-DE"/>
        </w:rPr>
        <w:t xml:space="preserve">„Diese letzte Einstellung ist nichts anderes als der Sinn für die Heiligkeit des Lebens selber, der unter Umständen auch unter die Grenze des Menschlichen herabzugehen und Tier- und Pflanzenwelt mit zu umfassen vermag.“ (56) </w:t>
      </w:r>
    </w:p>
    <w:p w:rsidR="001A0B5C" w:rsidRDefault="001A0B5C">
      <w:pPr>
        <w:rPr>
          <w:lang w:val="de-DE"/>
        </w:rPr>
      </w:pPr>
      <w:r>
        <w:rPr>
          <w:lang w:val="de-DE"/>
        </w:rPr>
        <w:t xml:space="preserve">„Wer an keinen höchsten Wert über dem bloßen Ich glaubt, kennt weder Heiliges noch Religion. Dies ist es, was die Sünde wider den heiligen Geist genannt wird.“ (77 Fußnote 15) </w:t>
      </w:r>
    </w:p>
    <w:p w:rsidR="001A0B5C" w:rsidRDefault="001A0B5C">
      <w:pPr>
        <w:rPr>
          <w:lang w:val="de-DE"/>
        </w:rPr>
      </w:pPr>
      <w:r>
        <w:rPr>
          <w:lang w:val="de-DE"/>
        </w:rPr>
        <w:t xml:space="preserve">„Dieser Tatsache haben wir im Vorangehenden dadurch Rechnung getragen, </w:t>
      </w:r>
      <w:proofErr w:type="spellStart"/>
      <w:r>
        <w:rPr>
          <w:lang w:val="de-DE"/>
        </w:rPr>
        <w:t>daß</w:t>
      </w:r>
      <w:proofErr w:type="spellEnd"/>
      <w:r>
        <w:rPr>
          <w:lang w:val="de-DE"/>
        </w:rPr>
        <w:t xml:space="preserve"> wir behaupte</w:t>
      </w:r>
      <w:r w:rsidR="00DB0293">
        <w:rPr>
          <w:lang w:val="de-DE"/>
        </w:rPr>
        <w:t>te</w:t>
      </w:r>
      <w:r>
        <w:rPr>
          <w:lang w:val="de-DE"/>
        </w:rPr>
        <w:t xml:space="preserve">n: in jedem sinnvollen Erlebnis seien </w:t>
      </w:r>
      <w:r w:rsidRPr="00DB0293">
        <w:rPr>
          <w:i/>
          <w:lang w:val="de-DE"/>
        </w:rPr>
        <w:t>alle</w:t>
      </w:r>
      <w:r>
        <w:rPr>
          <w:lang w:val="de-DE"/>
        </w:rPr>
        <w:t xml:space="preserve"> Sinnrichtungen mitenthalten, wennschon unter der Herrschaft einer, die den entscheidenden Ton gibt.“  (79)</w:t>
      </w:r>
    </w:p>
    <w:p w:rsidR="00FF3FC1" w:rsidRDefault="00FF3FC1">
      <w:pPr>
        <w:rPr>
          <w:lang w:val="de-DE"/>
        </w:rPr>
      </w:pPr>
      <w:r>
        <w:rPr>
          <w:lang w:val="de-DE"/>
        </w:rPr>
        <w:t xml:space="preserve">„1. Den engsten Kreis bildet das bedürfende und begehrende Ich, das bloße Ego, das als Subjekt des Selbsterhaltungstriebes und aller körperlich begründeten Triebe und Instinkte gedacht werden </w:t>
      </w:r>
      <w:proofErr w:type="spellStart"/>
      <w:r>
        <w:rPr>
          <w:lang w:val="de-DE"/>
        </w:rPr>
        <w:t>muß</w:t>
      </w:r>
      <w:proofErr w:type="spellEnd"/>
      <w:r>
        <w:rPr>
          <w:lang w:val="de-DE"/>
        </w:rPr>
        <w:t xml:space="preserve">. Ich nenne es das </w:t>
      </w:r>
      <w:r w:rsidRPr="00FF3FC1">
        <w:rPr>
          <w:i/>
          <w:lang w:val="de-DE"/>
        </w:rPr>
        <w:t>biologische Ich</w:t>
      </w:r>
      <w:r>
        <w:rPr>
          <w:lang w:val="de-DE"/>
        </w:rPr>
        <w:t>“ (83)</w:t>
      </w:r>
    </w:p>
    <w:p w:rsidR="00FF3FC1" w:rsidRDefault="00FF3FC1">
      <w:pPr>
        <w:rPr>
          <w:lang w:val="de-DE"/>
        </w:rPr>
      </w:pPr>
      <w:r>
        <w:rPr>
          <w:lang w:val="de-DE"/>
        </w:rPr>
        <w:t xml:space="preserve">„2. </w:t>
      </w:r>
      <w:r w:rsidRPr="00FF3FC1">
        <w:rPr>
          <w:i/>
          <w:lang w:val="de-DE"/>
        </w:rPr>
        <w:t>Das ökonomische Ich</w:t>
      </w:r>
      <w:r>
        <w:rPr>
          <w:lang w:val="de-DE"/>
        </w:rPr>
        <w:t xml:space="preserve"> steht insofern dem biologischen besonders nahe, als die Wertbeziehung, die ihm zentral ist, unmittelbar aus der biologischen herauswächst. Denn auch ihm ist der eigentliche Regulator des Verhaltens die Bedürfnisbefriedigung. Nur wird sie jetzt durch theoretische Überlegung vermittelt, sie wird im ökonomischen Sinne </w:t>
      </w:r>
      <w:r w:rsidRPr="00FF3FC1">
        <w:rPr>
          <w:i/>
          <w:lang w:val="de-DE"/>
        </w:rPr>
        <w:t>rationalisiert</w:t>
      </w:r>
      <w:r>
        <w:rPr>
          <w:lang w:val="de-DE"/>
        </w:rPr>
        <w:t>. […] Und so könnte man sagen: das ökonomische Ich sei nur das sehend und denkend gewordene biologische Ich. Sein Grundtrieb liegt in der Begehrlichkeit, die auf rein zeitliche Dinge, auf reales Haben und Verbrauchen gerichtet ist.“ (85)</w:t>
      </w:r>
    </w:p>
    <w:p w:rsidR="00507FA6" w:rsidRDefault="00507FA6">
      <w:pPr>
        <w:rPr>
          <w:lang w:val="de-DE"/>
        </w:rPr>
      </w:pPr>
      <w:r>
        <w:rPr>
          <w:lang w:val="de-DE"/>
        </w:rPr>
        <w:t xml:space="preserve">„3. Das </w:t>
      </w:r>
      <w:r w:rsidRPr="00E72A77">
        <w:rPr>
          <w:i/>
          <w:lang w:val="de-DE"/>
        </w:rPr>
        <w:t>Ich der ästhetischen Akte</w:t>
      </w:r>
      <w:r>
        <w:rPr>
          <w:lang w:val="de-DE"/>
        </w:rPr>
        <w:t xml:space="preserve"> ist offenbar viel weiter und dem Stoff gegenüber viel freier</w:t>
      </w:r>
      <w:r w:rsidR="00E72A77">
        <w:rPr>
          <w:lang w:val="de-DE"/>
        </w:rPr>
        <w:t>. Denn das Phantasie-Ich fühlt sich in die verschiedensten Objekte hinein, auch solche, die nur in der Vorstellung erzeugt sind.“ (85)</w:t>
      </w:r>
    </w:p>
    <w:p w:rsidR="00E72A77" w:rsidRDefault="00E72A77">
      <w:pPr>
        <w:rPr>
          <w:lang w:val="de-DE"/>
        </w:rPr>
      </w:pPr>
      <w:r>
        <w:rPr>
          <w:lang w:val="de-DE"/>
        </w:rPr>
        <w:t>„4. Das Ich der theoretischen Akte ist bisher am meisten beachtet worden. Als ‚transzendentale Apperzeption‘ und ‚</w:t>
      </w:r>
      <w:proofErr w:type="spellStart"/>
      <w:r>
        <w:rPr>
          <w:lang w:val="de-DE"/>
        </w:rPr>
        <w:t>Bewußtsein</w:t>
      </w:r>
      <w:proofErr w:type="spellEnd"/>
      <w:r>
        <w:rPr>
          <w:lang w:val="de-DE"/>
        </w:rPr>
        <w:t xml:space="preserve"> überhaupt‘ spielt es bei Kant, als erkenntnistheoretisches </w:t>
      </w:r>
      <w:proofErr w:type="spellStart"/>
      <w:r>
        <w:rPr>
          <w:lang w:val="de-DE"/>
        </w:rPr>
        <w:t>Bewußtsein</w:t>
      </w:r>
      <w:proofErr w:type="spellEnd"/>
      <w:r>
        <w:rPr>
          <w:lang w:val="de-DE"/>
        </w:rPr>
        <w:t xml:space="preserve"> bei Rickert, als reines Ich bei Husserl und anderen eine Rolle.“ (89) </w:t>
      </w:r>
    </w:p>
    <w:p w:rsidR="00E72A77" w:rsidRDefault="00E72A77">
      <w:pPr>
        <w:rPr>
          <w:lang w:val="de-DE"/>
        </w:rPr>
      </w:pPr>
      <w:r>
        <w:rPr>
          <w:lang w:val="de-DE"/>
        </w:rPr>
        <w:t xml:space="preserve">„5. Der </w:t>
      </w:r>
      <w:r w:rsidRPr="00E72A77">
        <w:rPr>
          <w:i/>
          <w:lang w:val="de-DE"/>
        </w:rPr>
        <w:t>letzte</w:t>
      </w:r>
      <w:r>
        <w:rPr>
          <w:lang w:val="de-DE"/>
        </w:rPr>
        <w:t xml:space="preserve"> Sinngehalt des Ich kann allein in jener Erweiterung der Seele liegen, die die Individuation so gut wie völlig aufhebt und sie zur höchsten Seligkeit, zur ‚Erlösung‘, führt. […] Es scheint, als ob das Eigentümliche dieses tiefsten Punktes nur entweder durch die äußere Steigerung aller andern Erlebnisklassen oder durch Verneinung ihrer aller bestimmt werden könnte. </w:t>
      </w:r>
      <w:r w:rsidRPr="00E72A77">
        <w:rPr>
          <w:i/>
          <w:lang w:val="de-DE"/>
        </w:rPr>
        <w:t>Das religiöse Ich</w:t>
      </w:r>
      <w:r>
        <w:rPr>
          <w:lang w:val="de-DE"/>
        </w:rPr>
        <w:t xml:space="preserve"> ist entweder Erhebung zur grenzenlosen Lebensfülle, oder Verneinung des Daseins und Rückzug auf die Wertquellen der gestaltlosen Innerlichkeit.“ (92) </w:t>
      </w:r>
    </w:p>
    <w:p w:rsidR="00E72A77" w:rsidRDefault="00E72A77">
      <w:pPr>
        <w:rPr>
          <w:lang w:val="de-DE"/>
        </w:rPr>
      </w:pPr>
      <w:r>
        <w:rPr>
          <w:lang w:val="de-DE"/>
        </w:rPr>
        <w:t xml:space="preserve">„Es entstehen auf diese Weise zeitlose </w:t>
      </w:r>
      <w:r w:rsidRPr="00BE773E">
        <w:rPr>
          <w:i/>
          <w:lang w:val="de-DE"/>
        </w:rPr>
        <w:t>Idealtypen</w:t>
      </w:r>
      <w:r>
        <w:rPr>
          <w:lang w:val="de-DE"/>
        </w:rPr>
        <w:t>, die als Schemata oder Normalstrukturen an die Erscheinungen der historischen und gesellschaftlichen Wirklichkeit angelegt werden sollen.</w:t>
      </w:r>
    </w:p>
    <w:p w:rsidR="00E72A77" w:rsidRDefault="00E72A77">
      <w:pPr>
        <w:rPr>
          <w:lang w:val="de-DE"/>
        </w:rPr>
      </w:pPr>
      <w:r>
        <w:rPr>
          <w:lang w:val="de-DE"/>
        </w:rPr>
        <w:t xml:space="preserve">Sie ergeben sich daraus, </w:t>
      </w:r>
      <w:proofErr w:type="spellStart"/>
      <w:r>
        <w:rPr>
          <w:lang w:val="de-DE"/>
        </w:rPr>
        <w:t>daß</w:t>
      </w:r>
      <w:proofErr w:type="spellEnd"/>
      <w:r>
        <w:rPr>
          <w:lang w:val="de-DE"/>
        </w:rPr>
        <w:t xml:space="preserve"> jeweils eine Sinn- und Wertrichtung in der individuellen Struktur als herrschend gesetzt wird. Nach unserem Prinzip, </w:t>
      </w:r>
      <w:proofErr w:type="spellStart"/>
      <w:r>
        <w:rPr>
          <w:lang w:val="de-DE"/>
        </w:rPr>
        <w:t>daß</w:t>
      </w:r>
      <w:proofErr w:type="spellEnd"/>
      <w:r>
        <w:rPr>
          <w:lang w:val="de-DE"/>
        </w:rPr>
        <w:t xml:space="preserve"> in jeder geistigen Erscheinung die Totalität des Geistes irgendwie immanent sei, können dann die anderen geistigen Akte nicht fehlen.</w:t>
      </w:r>
      <w:r w:rsidR="00BE773E">
        <w:rPr>
          <w:lang w:val="de-DE"/>
        </w:rPr>
        <w:t xml:space="preserve">“ (98) </w:t>
      </w:r>
    </w:p>
    <w:p w:rsidR="005B4E30" w:rsidRDefault="005B4E30">
      <w:pPr>
        <w:rPr>
          <w:lang w:val="de-DE"/>
        </w:rPr>
      </w:pPr>
    </w:p>
    <w:p w:rsidR="005B4E30" w:rsidRDefault="005B4E30">
      <w:pPr>
        <w:rPr>
          <w:lang w:val="de-DE"/>
        </w:rPr>
      </w:pPr>
      <w:r>
        <w:rPr>
          <w:lang w:val="de-DE"/>
        </w:rPr>
        <w:t>Die idealen Grundtypen der Individualität</w:t>
      </w:r>
    </w:p>
    <w:p w:rsidR="005B4E30" w:rsidRDefault="005B4E30">
      <w:pPr>
        <w:rPr>
          <w:lang w:val="de-DE"/>
        </w:rPr>
      </w:pPr>
      <w:r>
        <w:rPr>
          <w:lang w:val="de-DE"/>
        </w:rPr>
        <w:t>1 Der theoretische Mensch (101-121)</w:t>
      </w:r>
    </w:p>
    <w:p w:rsidR="00BE773E" w:rsidRDefault="00BE773E">
      <w:pPr>
        <w:rPr>
          <w:lang w:val="de-DE"/>
        </w:rPr>
      </w:pPr>
      <w:r>
        <w:rPr>
          <w:lang w:val="de-DE"/>
        </w:rPr>
        <w:lastRenderedPageBreak/>
        <w:t xml:space="preserve">„Nur eine Leidenschaft darf in ihm lebendig sein, die Leidenschaft des objektiven Erkennens, diese aber im </w:t>
      </w:r>
      <w:proofErr w:type="spellStart"/>
      <w:r>
        <w:rPr>
          <w:lang w:val="de-DE"/>
        </w:rPr>
        <w:t>wörtlichsten</w:t>
      </w:r>
      <w:proofErr w:type="spellEnd"/>
      <w:r>
        <w:rPr>
          <w:lang w:val="de-DE"/>
        </w:rPr>
        <w:t xml:space="preserve"> Sinne. Denn der theoretische Mensch in seiner ganz reinen Geistesart kennt nur ein Leiden: das Leiden am Problem, an der Frage, die auf Erklärung, Zusammenhang, Theoretisierung dringt. Dies ist eine metaphysische Bewegtheit, </w:t>
      </w:r>
      <w:proofErr w:type="spellStart"/>
      <w:r>
        <w:rPr>
          <w:lang w:val="de-DE"/>
        </w:rPr>
        <w:t>daß</w:t>
      </w:r>
      <w:proofErr w:type="spellEnd"/>
      <w:r>
        <w:rPr>
          <w:lang w:val="de-DE"/>
        </w:rPr>
        <w:t xml:space="preserve"> er verzweifeln kann am Nichtwissen, jubeln kann über eine bloß theoretische Entdeckung, und wäre es eine Einsicht, die ihn tötet.“ (104)</w:t>
      </w:r>
    </w:p>
    <w:p w:rsidR="00BE773E" w:rsidRDefault="00BE773E">
      <w:pPr>
        <w:rPr>
          <w:lang w:val="de-DE"/>
        </w:rPr>
      </w:pPr>
      <w:r>
        <w:rPr>
          <w:lang w:val="de-DE"/>
        </w:rPr>
        <w:t xml:space="preserve">„Die Allgemeingültigkeit der Wahrheit ist es, was ihn mit anderen vereint.“ (110) </w:t>
      </w:r>
    </w:p>
    <w:p w:rsidR="00BE773E" w:rsidRDefault="00BE773E">
      <w:pPr>
        <w:rPr>
          <w:lang w:val="de-DE"/>
        </w:rPr>
      </w:pPr>
      <w:r>
        <w:rPr>
          <w:lang w:val="de-DE"/>
        </w:rPr>
        <w:t xml:space="preserve">„Immerhin ist es auffallend, </w:t>
      </w:r>
      <w:proofErr w:type="spellStart"/>
      <w:r>
        <w:rPr>
          <w:lang w:val="de-DE"/>
        </w:rPr>
        <w:t>daß</w:t>
      </w:r>
      <w:proofErr w:type="spellEnd"/>
      <w:r>
        <w:rPr>
          <w:lang w:val="de-DE"/>
        </w:rPr>
        <w:t xml:space="preserve"> so wenige Forscher die Anonymität lieben, in der alle wirklich allgemeingültige Wahrheit zuletzt doch wieder zurücksinken </w:t>
      </w:r>
      <w:proofErr w:type="spellStart"/>
      <w:r>
        <w:rPr>
          <w:lang w:val="de-DE"/>
        </w:rPr>
        <w:t>müßte</w:t>
      </w:r>
      <w:proofErr w:type="spellEnd"/>
      <w:r>
        <w:rPr>
          <w:lang w:val="de-DE"/>
        </w:rPr>
        <w:t xml:space="preserve">. Jeder, so scheint es, möchte seine Ausgabe an Leben irgendwie ersetzt bekommen.“ (111) </w:t>
      </w:r>
    </w:p>
    <w:p w:rsidR="00BE773E" w:rsidRDefault="00BE773E">
      <w:pPr>
        <w:rPr>
          <w:lang w:val="de-DE"/>
        </w:rPr>
      </w:pPr>
      <w:proofErr w:type="gramStart"/>
      <w:r>
        <w:rPr>
          <w:lang w:val="de-DE"/>
        </w:rPr>
        <w:t>„ –</w:t>
      </w:r>
      <w:proofErr w:type="gramEnd"/>
      <w:r>
        <w:rPr>
          <w:lang w:val="de-DE"/>
        </w:rPr>
        <w:t xml:space="preserve">  Triebbeherrschung, Gesetzlichkeit des Verhaltens und Wahrhaftigkeit machen also das Ethos des theoretischen Menschen aus.“ (116)</w:t>
      </w:r>
    </w:p>
    <w:p w:rsidR="00BE773E" w:rsidRDefault="00BE773E">
      <w:pPr>
        <w:rPr>
          <w:lang w:val="de-DE"/>
        </w:rPr>
      </w:pPr>
      <w:r>
        <w:rPr>
          <w:lang w:val="de-DE"/>
        </w:rPr>
        <w:t>„</w:t>
      </w:r>
      <w:r w:rsidR="000D142C">
        <w:rPr>
          <w:lang w:val="de-DE"/>
        </w:rPr>
        <w:t xml:space="preserve">Endlich ein letzter Einteilungspunkt: der theoretische Produktive und der Rezeptive. […] </w:t>
      </w:r>
      <w:r>
        <w:rPr>
          <w:lang w:val="de-DE"/>
        </w:rPr>
        <w:t xml:space="preserve">Fichte ist der eigentliche schöpferische Denker, obwohl er selbst keinen Gedanken gedacht hat, der als eine Entdeckung bezeichnet werden könnte. Aber in keinem war das Gefühl </w:t>
      </w:r>
      <w:r w:rsidR="000D142C">
        <w:rPr>
          <w:lang w:val="de-DE"/>
        </w:rPr>
        <w:t xml:space="preserve">für die Aktivität des Denkens stärker; er hätte </w:t>
      </w:r>
      <w:proofErr w:type="spellStart"/>
      <w:r w:rsidR="000D142C">
        <w:rPr>
          <w:lang w:val="de-DE"/>
        </w:rPr>
        <w:t>gewiß</w:t>
      </w:r>
      <w:proofErr w:type="spellEnd"/>
      <w:r w:rsidR="000D142C">
        <w:rPr>
          <w:lang w:val="de-DE"/>
        </w:rPr>
        <w:t xml:space="preserve"> das Wort […] übersetzt: ‚Im Anfang war die Tat.‘“ (121) </w:t>
      </w:r>
    </w:p>
    <w:p w:rsidR="005B4E30" w:rsidRDefault="005B4E30">
      <w:pPr>
        <w:rPr>
          <w:lang w:val="de-DE"/>
        </w:rPr>
      </w:pPr>
    </w:p>
    <w:p w:rsidR="005B4E30" w:rsidRDefault="005B4E30">
      <w:pPr>
        <w:rPr>
          <w:lang w:val="de-DE"/>
        </w:rPr>
      </w:pPr>
      <w:r>
        <w:rPr>
          <w:lang w:val="de-DE"/>
        </w:rPr>
        <w:t>2 Der ökonomische Mensch (122-139)</w:t>
      </w:r>
    </w:p>
    <w:p w:rsidR="000D142C" w:rsidRDefault="000D142C">
      <w:pPr>
        <w:rPr>
          <w:lang w:val="de-DE"/>
        </w:rPr>
      </w:pPr>
      <w:r>
        <w:rPr>
          <w:lang w:val="de-DE"/>
        </w:rPr>
        <w:t>„Es liegt also in dem wirtschaftlichen Streben, obwohl es in den Umkreis der Natur gebannt ist, doch etwas Unendliches, sich immer wieder neu Erzeugendes. Auf der einen Seite mag man darin einen hoffnungslosen Kreislauf immer unbefriedigten Mühens erblicken. Auf der anderen Seite aber liegt darin ein ungeheurer Impuls, durch den Wissenschaft und Technik über das isolierte Individuum hinauswachsen und zu objektiven, geisterfüllten Gebilden werden.“ (124)</w:t>
      </w:r>
    </w:p>
    <w:p w:rsidR="001D7A24" w:rsidRDefault="001D7A24">
      <w:pPr>
        <w:rPr>
          <w:lang w:val="de-DE"/>
        </w:rPr>
      </w:pPr>
      <w:r>
        <w:rPr>
          <w:lang w:val="de-DE"/>
        </w:rPr>
        <w:t xml:space="preserve">„Der ökonomische Mensch im allgemeinsten Sinne ist also derjenige, der in </w:t>
      </w:r>
      <w:r w:rsidRPr="001D7A24">
        <w:rPr>
          <w:i/>
          <w:lang w:val="de-DE"/>
        </w:rPr>
        <w:t>allen</w:t>
      </w:r>
      <w:r>
        <w:rPr>
          <w:lang w:val="de-DE"/>
        </w:rPr>
        <w:t xml:space="preserve"> Lebensbeziehungen den Nützlichkeitswert voranstellt. Alles wird für ihn </w:t>
      </w:r>
      <w:r w:rsidR="0030376A">
        <w:rPr>
          <w:lang w:val="de-DE"/>
        </w:rPr>
        <w:t>zu Mitteln der Lebenserhaltung, des naturhaften Kampfes ums Dasein und der angenehmen Lebensgestaltung.</w:t>
      </w:r>
      <w:r w:rsidR="00A76E42">
        <w:rPr>
          <w:lang w:val="de-DE"/>
        </w:rPr>
        <w:t xml:space="preserve"> Er verfährt sparsam mit dem Stoff, mit der Kraft, mit dem Raum, mit der Zeit, um ihnen ein Maximum nützlicher Wirkungen für sich abzugewinnen. Wir Neueren würden ihn vielleicht auch als den praktischen Menschen bezeichnen, schon weil das ganze Gebiet der Technik (wie wir noch sehen werden) ebenfalls unter dem Gesichtspunkt des Ökonomischen steht. Aber der Wert seines Tuns liegt nicht in den Tiefen einer wertentscheidenden Gesinnung, sondern in dem ganz äußerlichen Nutzeffekt. Die Griechen würden ihn also zwar einen Machenden ([…]), nicht aber einen Handelnden ([…]) nennen.</w:t>
      </w:r>
      <w:r w:rsidR="0030376A">
        <w:rPr>
          <w:lang w:val="de-DE"/>
        </w:rPr>
        <w:t>“ (125)</w:t>
      </w:r>
    </w:p>
    <w:p w:rsidR="00A76E42" w:rsidRDefault="00A76E42">
      <w:pPr>
        <w:rPr>
          <w:lang w:val="de-DE"/>
        </w:rPr>
      </w:pPr>
      <w:r>
        <w:rPr>
          <w:lang w:val="de-DE"/>
        </w:rPr>
        <w:t>„Wo der rein ökonomische Gesichtspunkt herrscht, sinkt der Mensch notwendig und naturgemäß immer zu einem Mittel herab, das nach seiner Arbeitskraft, seiner Kapitalkraft</w:t>
      </w:r>
      <w:r w:rsidR="00850092">
        <w:rPr>
          <w:lang w:val="de-DE"/>
        </w:rPr>
        <w:t xml:space="preserve">, seiner Kaufkraft gewertet wird.“ (129) </w:t>
      </w:r>
    </w:p>
    <w:p w:rsidR="0094533E" w:rsidRDefault="0094533E">
      <w:pPr>
        <w:rPr>
          <w:lang w:val="de-DE"/>
        </w:rPr>
      </w:pPr>
      <w:r>
        <w:rPr>
          <w:lang w:val="de-DE"/>
        </w:rPr>
        <w:t xml:space="preserve">„So kann es nicht überraschen, </w:t>
      </w:r>
      <w:proofErr w:type="spellStart"/>
      <w:r>
        <w:rPr>
          <w:lang w:val="de-DE"/>
        </w:rPr>
        <w:t>daß</w:t>
      </w:r>
      <w:proofErr w:type="spellEnd"/>
      <w:r>
        <w:rPr>
          <w:lang w:val="de-DE"/>
        </w:rPr>
        <w:t xml:space="preserve"> nicht nur die Menschenbewertung, sondern auch die ganze Weltbewertung unter den ökonomischen Gesichtspunkt rückt. Der wirtschaftliche Wert ist für diese Art Menschen selbst schon der höchste Wert. Er braucht also in ihrer Religiosität gar nicht erst auf einen anderen höchsten Sinn bezogen zu werden, sondern </w:t>
      </w:r>
      <w:proofErr w:type="spellStart"/>
      <w:r>
        <w:rPr>
          <w:lang w:val="de-DE"/>
        </w:rPr>
        <w:t>muß</w:t>
      </w:r>
      <w:proofErr w:type="spellEnd"/>
      <w:r>
        <w:rPr>
          <w:lang w:val="de-DE"/>
        </w:rPr>
        <w:t xml:space="preserve"> nur in seiner Totalität, d.h. als weltumspannender Wert gesetzt werden. Dann erscheint Gott als der Herr allen Reichtums, als der Spender aller nützlichen Gaben. […] Der besondere Stil der Wirtschaft spiegelt sich dann natürlich auch in den wirtschaftlich-religiösen Anschauungen und </w:t>
      </w:r>
      <w:r>
        <w:rPr>
          <w:lang w:val="de-DE"/>
        </w:rPr>
        <w:lastRenderedPageBreak/>
        <w:t xml:space="preserve">Kultformen. Der Gott des Hirtenvolkes ist ein anderer als der des ackerbautreibenden, und der Gott der Händler ist wieder ein anderer als der Gott der Bergleute.“ (131) </w:t>
      </w:r>
    </w:p>
    <w:p w:rsidR="0094533E" w:rsidRDefault="0094533E">
      <w:pPr>
        <w:rPr>
          <w:lang w:val="de-DE"/>
        </w:rPr>
      </w:pPr>
      <w:r>
        <w:rPr>
          <w:lang w:val="de-DE"/>
        </w:rPr>
        <w:t xml:space="preserve">„Wir sind, als organisierte Menschheit, die Herren der Natur in ungeahntem Maße; aber wir sind damit zugleich voneinander so abhängig geworden, </w:t>
      </w:r>
      <w:proofErr w:type="spellStart"/>
      <w:r>
        <w:rPr>
          <w:lang w:val="de-DE"/>
        </w:rPr>
        <w:t>daß</w:t>
      </w:r>
      <w:proofErr w:type="spellEnd"/>
      <w:r>
        <w:rPr>
          <w:lang w:val="de-DE"/>
        </w:rPr>
        <w:t xml:space="preserve"> niemand mehr auf eigenen Füßen steht. Und vielleicht gehört doch </w:t>
      </w:r>
      <w:r w:rsidRPr="0094533E">
        <w:rPr>
          <w:i/>
          <w:lang w:val="de-DE"/>
        </w:rPr>
        <w:t>diese</w:t>
      </w:r>
      <w:r>
        <w:rPr>
          <w:lang w:val="de-DE"/>
        </w:rPr>
        <w:t xml:space="preserve"> wirtschaftliche Selbständigkeit mehr zum vollen Menschen, als der Reichtum, den uns eine weltumspannende Organisation gewährleistet, </w:t>
      </w:r>
      <w:r w:rsidRPr="0094533E">
        <w:rPr>
          <w:i/>
          <w:lang w:val="de-DE"/>
        </w:rPr>
        <w:t>solange sie nämlich zweckmäßig funktioniert</w:t>
      </w:r>
      <w:r>
        <w:rPr>
          <w:lang w:val="de-DE"/>
        </w:rPr>
        <w:t xml:space="preserve">.“ (139) </w:t>
      </w:r>
    </w:p>
    <w:p w:rsidR="005B4E30" w:rsidRDefault="005B4E30">
      <w:pPr>
        <w:rPr>
          <w:lang w:val="de-DE"/>
        </w:rPr>
      </w:pPr>
    </w:p>
    <w:p w:rsidR="005B4E30" w:rsidRDefault="005B4E30">
      <w:pPr>
        <w:rPr>
          <w:lang w:val="de-DE"/>
        </w:rPr>
      </w:pPr>
      <w:r>
        <w:rPr>
          <w:lang w:val="de-DE"/>
        </w:rPr>
        <w:t>3 Der ästhetische Mensch (140-164)</w:t>
      </w:r>
    </w:p>
    <w:p w:rsidR="005B4E30" w:rsidRDefault="005B4E30">
      <w:pPr>
        <w:rPr>
          <w:lang w:val="de-DE"/>
        </w:rPr>
      </w:pPr>
    </w:p>
    <w:p w:rsidR="005B4E30" w:rsidRDefault="005B4E30">
      <w:pPr>
        <w:rPr>
          <w:lang w:val="de-DE"/>
        </w:rPr>
      </w:pPr>
      <w:r>
        <w:rPr>
          <w:lang w:val="de-DE"/>
        </w:rPr>
        <w:t>4 Der soziale Mensch (165-180)</w:t>
      </w:r>
    </w:p>
    <w:p w:rsidR="00D95DE6" w:rsidRDefault="00D95DE6">
      <w:pPr>
        <w:rPr>
          <w:lang w:val="de-DE"/>
        </w:rPr>
      </w:pPr>
      <w:r>
        <w:rPr>
          <w:lang w:val="de-DE"/>
        </w:rPr>
        <w:t xml:space="preserve">„Die Wissenschaft als solche enthält für den sozialen Menschen zu viel Sache und zu wenig Seele. Außerdem macht das Wissen leicht stolz, während die Liebe demütig ist. ‚Christum lieb haben ist besser als viel wissen‘, lautet ein christlicher Grundsatz.“ (168) </w:t>
      </w:r>
    </w:p>
    <w:p w:rsidR="00D95DE6" w:rsidRDefault="00D95DE6">
      <w:pPr>
        <w:rPr>
          <w:lang w:val="de-DE"/>
        </w:rPr>
      </w:pPr>
      <w:r>
        <w:rPr>
          <w:lang w:val="de-DE"/>
        </w:rPr>
        <w:t xml:space="preserve">„Alle echte Gemeinschaft drängt nach Überzeugungsgemeinschaft; sie färbt auf ihre Glieder ab, ohne </w:t>
      </w:r>
      <w:proofErr w:type="spellStart"/>
      <w:r>
        <w:rPr>
          <w:lang w:val="de-DE"/>
        </w:rPr>
        <w:t>daß</w:t>
      </w:r>
      <w:proofErr w:type="spellEnd"/>
      <w:r>
        <w:rPr>
          <w:lang w:val="de-DE"/>
        </w:rPr>
        <w:t xml:space="preserve"> dabei die theoretische Kritik immer zu vollem Recht käme. Damit hängt zusammen, </w:t>
      </w:r>
      <w:proofErr w:type="spellStart"/>
      <w:r>
        <w:rPr>
          <w:lang w:val="de-DE"/>
        </w:rPr>
        <w:t>daß</w:t>
      </w:r>
      <w:proofErr w:type="spellEnd"/>
      <w:r>
        <w:rPr>
          <w:lang w:val="de-DE"/>
        </w:rPr>
        <w:t xml:space="preserve"> man, je nach der Kraft des eigenen Geistes, sich entweder </w:t>
      </w:r>
      <w:proofErr w:type="gramStart"/>
      <w:r>
        <w:rPr>
          <w:lang w:val="de-DE"/>
        </w:rPr>
        <w:t>dem Urteile</w:t>
      </w:r>
      <w:proofErr w:type="gramEnd"/>
      <w:r>
        <w:rPr>
          <w:lang w:val="de-DE"/>
        </w:rPr>
        <w:t xml:space="preserve"> des Geliebten unterwirft oder ihn zu der eigenen Ansicht herüberziehen möchte. Nur bei Überwindung der einseitigen sympathisierenden Tendenz vermag die Liebe auch abweichende Meinungen gelten zu lassen, ohne an Liebe zu verlieren.“ (168) </w:t>
      </w:r>
    </w:p>
    <w:p w:rsidR="00D95DE6" w:rsidRDefault="00D95DE6">
      <w:pPr>
        <w:rPr>
          <w:lang w:val="de-DE"/>
        </w:rPr>
      </w:pPr>
      <w:r>
        <w:rPr>
          <w:lang w:val="de-DE"/>
        </w:rPr>
        <w:t xml:space="preserve">„Eine ähnliche Spannung besteht zwischen dem ökonomischen und dem sozialen Prinzip. Selbsterhaltung und Selbstentäußerung haben einen entgegengesetzten Sinn. Wer für sich etwas begehrt, kann nicht dem anderen leben. Deshalb wird das ökonomische Prinzip durch das karitative geradezu durchbrochen; die immanente Gesetzlichkeit der Wirtschaft kennt kein Schenken und keinen Verzicht aus selbstlosen Motiven. Es stimmt damit zusammen, </w:t>
      </w:r>
      <w:proofErr w:type="spellStart"/>
      <w:r>
        <w:rPr>
          <w:lang w:val="de-DE"/>
        </w:rPr>
        <w:t>daß</w:t>
      </w:r>
      <w:proofErr w:type="spellEnd"/>
      <w:r>
        <w:rPr>
          <w:lang w:val="de-DE"/>
        </w:rPr>
        <w:t xml:space="preserve"> überall da, wo die Liebe für das ganze Leben zum höchsten Leitstern werden soll, der Grundsatz der Besitzlosigkeit herrscht. Der Mönch, der </w:t>
      </w:r>
      <w:proofErr w:type="gramStart"/>
      <w:r>
        <w:rPr>
          <w:lang w:val="de-DE"/>
        </w:rPr>
        <w:t>dem Dienste</w:t>
      </w:r>
      <w:proofErr w:type="gramEnd"/>
      <w:r>
        <w:rPr>
          <w:lang w:val="de-DE"/>
        </w:rPr>
        <w:t xml:space="preserve"> der anderen leben soll, darf nichts ein eigen nennen. ‚Denn wo euer Schatz ist, da ist auch euer Herz.‘ Die rein soziale Geistesart treibt immer zum Kommunismus.“ (169) </w:t>
      </w:r>
    </w:p>
    <w:p w:rsidR="000A5688" w:rsidRDefault="000A5688">
      <w:pPr>
        <w:rPr>
          <w:lang w:val="de-DE"/>
        </w:rPr>
      </w:pPr>
      <w:r>
        <w:rPr>
          <w:lang w:val="de-DE"/>
        </w:rPr>
        <w:t>„Damit hängt nun zusammen</w:t>
      </w:r>
      <w:r w:rsidR="007C7172">
        <w:rPr>
          <w:lang w:val="de-DE"/>
        </w:rPr>
        <w:t xml:space="preserve">, </w:t>
      </w:r>
      <w:proofErr w:type="spellStart"/>
      <w:r w:rsidR="007C7172">
        <w:rPr>
          <w:lang w:val="de-DE"/>
        </w:rPr>
        <w:t>daß</w:t>
      </w:r>
      <w:proofErr w:type="spellEnd"/>
      <w:r w:rsidR="007C7172">
        <w:rPr>
          <w:lang w:val="de-DE"/>
        </w:rPr>
        <w:t xml:space="preserve"> die wahre Liebesnatur </w:t>
      </w:r>
      <w:r w:rsidR="007C7172" w:rsidRPr="007C7172">
        <w:rPr>
          <w:i/>
          <w:lang w:val="de-DE"/>
        </w:rPr>
        <w:t>alles</w:t>
      </w:r>
      <w:r w:rsidR="007C7172">
        <w:rPr>
          <w:lang w:val="de-DE"/>
        </w:rPr>
        <w:t xml:space="preserve"> Sinnliche aus der Neigung ausschließen möchte, weil es den tiefsten Sinn des </w:t>
      </w:r>
      <w:proofErr w:type="spellStart"/>
      <w:r w:rsidR="007C7172">
        <w:rPr>
          <w:lang w:val="de-DE"/>
        </w:rPr>
        <w:t>Füreinanderseins</w:t>
      </w:r>
      <w:proofErr w:type="spellEnd"/>
      <w:r w:rsidR="007C7172">
        <w:rPr>
          <w:lang w:val="de-DE"/>
        </w:rPr>
        <w:t xml:space="preserve"> auf eine vergängliche Basis stellt. Sie sieht das Göttliche jenseits jeder anderen Formung; ihr ist das Leben als solches heilig, ohne jede biologische oder ästhetische Bestimmung. Das ist der Standpunkt, zu dem Tolstoi gelangt ist. Und bei den Orientalen finden wir diese Geistesart ausgedehnt auch auf das Tierische und Pflanzliche, als Andacht vor der Heiligkeit des Lebens jeder Stufe.“ (170) </w:t>
      </w:r>
    </w:p>
    <w:p w:rsidR="00A01182" w:rsidRDefault="00A01182">
      <w:pPr>
        <w:rPr>
          <w:lang w:val="de-DE"/>
        </w:rPr>
      </w:pPr>
      <w:r>
        <w:rPr>
          <w:lang w:val="de-DE"/>
        </w:rPr>
        <w:t xml:space="preserve">„Vom Gesichtspunkte des Rechtsstaates und der formalen Gerechtigkeit aus führt daher der soziale Geist unvermeidlich zum Anarchismus, freilich zu einem Anarchismus der Liebe und der Brüderlichkeit, wie ihn Tolstoi gepredigt hat. Und er wieder glaubt, an das Urchristentum anzuknüpfen: die weltüberwindende Macht der Liebe konnte deswegen gegen das Reich dieser Welt gleichgültig sein und dem Kaiser geben, was des Kaisers ist, weil sie sich in allen anderen Mächten innerlich durchaus überlegen fühlte. Für alle Zeiten stehen sich diese beiden Geistestypen gegenüber: der Glaube an eine ganz freiwillige, aus der Kraft der Menschenliebe folgende Gesellschaft, und der Wille zur Organisation, d.h. zur Regelung der </w:t>
      </w:r>
      <w:proofErr w:type="spellStart"/>
      <w:r>
        <w:rPr>
          <w:lang w:val="de-DE"/>
        </w:rPr>
        <w:t>Einflußsphären</w:t>
      </w:r>
      <w:proofErr w:type="spellEnd"/>
      <w:r>
        <w:rPr>
          <w:lang w:val="de-DE"/>
        </w:rPr>
        <w:t xml:space="preserve"> durch Satzungen und nötigenfalls durch Zwangsgewalt.“ (171) </w:t>
      </w:r>
    </w:p>
    <w:p w:rsidR="005B4E30" w:rsidRDefault="005B4E30">
      <w:pPr>
        <w:rPr>
          <w:lang w:val="de-DE"/>
        </w:rPr>
      </w:pPr>
    </w:p>
    <w:p w:rsidR="005B4E30" w:rsidRDefault="005B4E30">
      <w:pPr>
        <w:rPr>
          <w:lang w:val="de-DE"/>
        </w:rPr>
      </w:pPr>
      <w:r>
        <w:rPr>
          <w:lang w:val="de-DE"/>
        </w:rPr>
        <w:t>5 Der Machtmensch (181-202)</w:t>
      </w:r>
    </w:p>
    <w:p w:rsidR="00E7335B" w:rsidRDefault="00E7335B">
      <w:pPr>
        <w:rPr>
          <w:lang w:val="de-DE"/>
        </w:rPr>
      </w:pPr>
      <w:r>
        <w:rPr>
          <w:lang w:val="de-DE"/>
        </w:rPr>
        <w:t>„Umgekehrt kommt für den Mächtigen, wenn er es mit d</w:t>
      </w:r>
      <w:r w:rsidR="003647AD">
        <w:rPr>
          <w:lang w:val="de-DE"/>
        </w:rPr>
        <w:t xml:space="preserve">er Canaille zu tun hat, alles darauf an, </w:t>
      </w:r>
      <w:r w:rsidR="003647AD" w:rsidRPr="003647AD">
        <w:rPr>
          <w:i/>
          <w:lang w:val="de-DE"/>
        </w:rPr>
        <w:t>nicht</w:t>
      </w:r>
      <w:r w:rsidR="003647AD">
        <w:rPr>
          <w:lang w:val="de-DE"/>
        </w:rPr>
        <w:t xml:space="preserve"> gekannt zu werden […]. Jeder Machthaber pflegt mit Notwendigkeit das ‚Pathos der Distanz‘.“ (185) </w:t>
      </w:r>
    </w:p>
    <w:p w:rsidR="003647AD" w:rsidRDefault="003647AD">
      <w:pPr>
        <w:rPr>
          <w:lang w:val="de-DE"/>
        </w:rPr>
      </w:pPr>
      <w:r>
        <w:rPr>
          <w:lang w:val="de-DE"/>
        </w:rPr>
        <w:t xml:space="preserve">„Und das Ziel großer Unternehmungen ist oft genug weniger der Erwerb, als Machtentfaltung </w:t>
      </w:r>
      <w:proofErr w:type="gramStart"/>
      <w:r>
        <w:rPr>
          <w:lang w:val="de-DE"/>
        </w:rPr>
        <w:t>im großen Stile</w:t>
      </w:r>
      <w:proofErr w:type="gramEnd"/>
      <w:r>
        <w:rPr>
          <w:lang w:val="de-DE"/>
        </w:rPr>
        <w:t xml:space="preserve">, Herrschaft nicht über materielle Güter, sondern über Menschen. So erscheint also das Ökonomische hier dem politischen Wertgebiet untergeordnet.“ (189) </w:t>
      </w:r>
    </w:p>
    <w:p w:rsidR="003647AD" w:rsidRDefault="003647AD">
      <w:pPr>
        <w:rPr>
          <w:lang w:val="de-DE"/>
        </w:rPr>
      </w:pPr>
      <w:r>
        <w:rPr>
          <w:lang w:val="de-DE"/>
        </w:rPr>
        <w:t xml:space="preserve">„so erscheint das gesamte Leben </w:t>
      </w:r>
      <w:proofErr w:type="gramStart"/>
      <w:r>
        <w:rPr>
          <w:lang w:val="de-DE"/>
        </w:rPr>
        <w:t>unter dem Gesichtspunkte</w:t>
      </w:r>
      <w:proofErr w:type="gramEnd"/>
      <w:r>
        <w:rPr>
          <w:lang w:val="de-DE"/>
        </w:rPr>
        <w:t xml:space="preserve"> von Machtverhältnissen und Willenstaten. Gott wird hier vorzugsweise als Machtpersönlichkeit verstanden: durch die bloße Freiheit seines Wollens hat er die Welt aus dem N</w:t>
      </w:r>
      <w:r w:rsidR="00532D03">
        <w:rPr>
          <w:lang w:val="de-DE"/>
        </w:rPr>
        <w:t>i</w:t>
      </w:r>
      <w:r>
        <w:rPr>
          <w:lang w:val="de-DE"/>
        </w:rPr>
        <w:t>chts</w:t>
      </w:r>
      <w:r w:rsidR="00532D03">
        <w:rPr>
          <w:lang w:val="de-DE"/>
        </w:rPr>
        <w:t xml:space="preserve"> ins Leben gerufen; im Anfang war also die Tat.“ (192) </w:t>
      </w:r>
    </w:p>
    <w:p w:rsidR="005B4E30" w:rsidRDefault="005B4E30">
      <w:pPr>
        <w:rPr>
          <w:lang w:val="de-DE"/>
        </w:rPr>
      </w:pPr>
    </w:p>
    <w:p w:rsidR="005B4E30" w:rsidRDefault="005B4E30">
      <w:pPr>
        <w:rPr>
          <w:lang w:val="de-DE"/>
        </w:rPr>
      </w:pPr>
      <w:r>
        <w:rPr>
          <w:lang w:val="de-DE"/>
        </w:rPr>
        <w:t xml:space="preserve">6 Der religiöse Mensch (203-240) </w:t>
      </w:r>
    </w:p>
    <w:p w:rsidR="00532D03" w:rsidRDefault="00532D03">
      <w:pPr>
        <w:rPr>
          <w:lang w:val="de-DE"/>
        </w:rPr>
      </w:pPr>
      <w:r>
        <w:rPr>
          <w:lang w:val="de-DE"/>
        </w:rPr>
        <w:t>„Mit der bloßen Erkenntnis des Seienden (im Sinne der rein herauspräparierten Gegenständlichkeit) dringt man nicht bis zu einem Sinn der Welt vor. […] Der Sinn der Welt, d.h. des Ganzen, kann also immer nur in religiöser Einstellung erlebt werden.“ (205)</w:t>
      </w:r>
    </w:p>
    <w:p w:rsidR="00532D03" w:rsidRDefault="00532D03">
      <w:pPr>
        <w:rPr>
          <w:lang w:val="de-DE"/>
        </w:rPr>
      </w:pPr>
      <w:r>
        <w:rPr>
          <w:lang w:val="de-DE"/>
        </w:rPr>
        <w:t>„Der Sinn der Welt wird nicht erkannt und bewiesen, sondern er kommt über uns in dem eigentümlichen Erlebniszustand, den die religiöse Sprache Offenbarung nennt.“ (206)</w:t>
      </w:r>
    </w:p>
    <w:p w:rsidR="00532D03" w:rsidRDefault="00532D03">
      <w:pPr>
        <w:rPr>
          <w:lang w:val="de-DE"/>
        </w:rPr>
      </w:pPr>
      <w:r>
        <w:rPr>
          <w:lang w:val="de-DE"/>
        </w:rPr>
        <w:t xml:space="preserve">„Gott ist ihm die absolute </w:t>
      </w:r>
      <w:proofErr w:type="spellStart"/>
      <w:r>
        <w:rPr>
          <w:lang w:val="de-DE"/>
        </w:rPr>
        <w:t>Complicatio</w:t>
      </w:r>
      <w:proofErr w:type="spellEnd"/>
      <w:r>
        <w:rPr>
          <w:lang w:val="de-DE"/>
        </w:rPr>
        <w:t xml:space="preserve">, die </w:t>
      </w:r>
      <w:proofErr w:type="spellStart"/>
      <w:r>
        <w:rPr>
          <w:lang w:val="de-DE"/>
        </w:rPr>
        <w:t>ungeschiedene</w:t>
      </w:r>
      <w:proofErr w:type="spellEnd"/>
      <w:r>
        <w:rPr>
          <w:lang w:val="de-DE"/>
        </w:rPr>
        <w:t xml:space="preserve"> Einheit von Subjekt und Objekt, von Einheit und Vielheit, von Endlichkeit und Unendlichkeit. Mit einem Worte: er begreift Gott oder den </w:t>
      </w:r>
      <w:proofErr w:type="spellStart"/>
      <w:r>
        <w:rPr>
          <w:lang w:val="de-DE"/>
        </w:rPr>
        <w:t>Weltsinn</w:t>
      </w:r>
      <w:proofErr w:type="spellEnd"/>
      <w:r>
        <w:rPr>
          <w:lang w:val="de-DE"/>
        </w:rPr>
        <w:t xml:space="preserve"> durch absoluten Gegensatz gegen alle besonderen Sinnformen der Welt. Er ist Verächter von Wissenschaft und Kunst, er ist Eremit, und wäre in der Gesellschaft Anarchist. Er mag nicht einmal </w:t>
      </w:r>
      <w:r w:rsidRPr="00532D03">
        <w:rPr>
          <w:i/>
          <w:lang w:val="de-DE"/>
        </w:rPr>
        <w:t>handeln</w:t>
      </w:r>
      <w:r>
        <w:rPr>
          <w:lang w:val="de-DE"/>
        </w:rPr>
        <w:t xml:space="preserve">, um nicht in das göttliche Fatum einzugreifen. </w:t>
      </w:r>
      <w:r w:rsidR="005B4E30">
        <w:rPr>
          <w:lang w:val="de-DE"/>
        </w:rPr>
        <w:t xml:space="preserve">Seine ganze Energie konzentriert sich auf die Seelenpflege zum inneren Schauen, zur Gottesliebe, zur </w:t>
      </w:r>
      <w:proofErr w:type="spellStart"/>
      <w:r w:rsidR="005B4E30">
        <w:rPr>
          <w:lang w:val="de-DE"/>
        </w:rPr>
        <w:t>fruitio</w:t>
      </w:r>
      <w:proofErr w:type="spellEnd"/>
      <w:r w:rsidR="005B4E30">
        <w:rPr>
          <w:lang w:val="de-DE"/>
        </w:rPr>
        <w:t xml:space="preserve"> </w:t>
      </w:r>
      <w:proofErr w:type="spellStart"/>
      <w:r w:rsidR="005B4E30">
        <w:rPr>
          <w:lang w:val="de-DE"/>
        </w:rPr>
        <w:t>Dei</w:t>
      </w:r>
      <w:proofErr w:type="spellEnd"/>
      <w:r w:rsidR="005B4E30">
        <w:rPr>
          <w:lang w:val="de-DE"/>
        </w:rPr>
        <w:t>.“ (210)</w:t>
      </w:r>
    </w:p>
    <w:p w:rsidR="005B4E30" w:rsidRDefault="005B4E30">
      <w:pPr>
        <w:rPr>
          <w:lang w:val="de-DE"/>
        </w:rPr>
      </w:pPr>
      <w:r>
        <w:rPr>
          <w:lang w:val="de-DE"/>
        </w:rPr>
        <w:t xml:space="preserve">„Die ganz neue Werteinstellung, die hier stattfindet, ist nicht mehr Wissen, sondern nach dem herrschenden Sprachgebrauch </w:t>
      </w:r>
      <w:r w:rsidRPr="005B4E30">
        <w:rPr>
          <w:i/>
          <w:lang w:val="de-DE"/>
        </w:rPr>
        <w:t>Glauben</w:t>
      </w:r>
      <w:r>
        <w:rPr>
          <w:lang w:val="de-DE"/>
        </w:rPr>
        <w:t>, d.h. ein von der ganzen Werthaltung der Person getragenes Vertrauen in die Gültigkeit der Werte, die als die höchsten erfahren werden.“ (212)</w:t>
      </w:r>
    </w:p>
    <w:p w:rsidR="00311F2F" w:rsidRDefault="00311F2F">
      <w:pPr>
        <w:rPr>
          <w:lang w:val="de-DE"/>
        </w:rPr>
      </w:pPr>
      <w:r>
        <w:rPr>
          <w:lang w:val="de-DE"/>
        </w:rPr>
        <w:t xml:space="preserve">„Man darf sich weder der Arbeit noch dem </w:t>
      </w:r>
      <w:proofErr w:type="spellStart"/>
      <w:r>
        <w:rPr>
          <w:lang w:val="de-DE"/>
        </w:rPr>
        <w:t>Genuß</w:t>
      </w:r>
      <w:proofErr w:type="spellEnd"/>
      <w:r>
        <w:rPr>
          <w:lang w:val="de-DE"/>
        </w:rPr>
        <w:t xml:space="preserve"> ganz verschreiben.“ (220) </w:t>
      </w:r>
    </w:p>
    <w:p w:rsidR="00311F2F" w:rsidRDefault="00311F2F">
      <w:pPr>
        <w:rPr>
          <w:lang w:val="de-DE"/>
        </w:rPr>
      </w:pPr>
      <w:r>
        <w:rPr>
          <w:lang w:val="de-DE"/>
        </w:rPr>
        <w:t xml:space="preserve">„Vor allem ist die religiöse Wirkung der Arbeitsteilung wichtig, weil sie durch die Entseelung des Lebens den </w:t>
      </w:r>
      <w:proofErr w:type="spellStart"/>
      <w:r>
        <w:rPr>
          <w:lang w:val="de-DE"/>
        </w:rPr>
        <w:t>Zuweg</w:t>
      </w:r>
      <w:proofErr w:type="spellEnd"/>
      <w:r>
        <w:rPr>
          <w:lang w:val="de-DE"/>
        </w:rPr>
        <w:t xml:space="preserve"> zu einem höchsten Gesamtsinn hoffnungslos zu versperren scheint. Die Abstufung des religiösen Wertes der Berufe prägt sich auch im orientalischen Kastenwesen deutlich aus.“ (220) </w:t>
      </w:r>
    </w:p>
    <w:p w:rsidR="00311F2F" w:rsidRDefault="00311F2F">
      <w:pPr>
        <w:rPr>
          <w:lang w:val="de-DE"/>
        </w:rPr>
      </w:pPr>
      <w:r>
        <w:rPr>
          <w:lang w:val="de-DE"/>
        </w:rPr>
        <w:t>„‘Nur das Metaphysische macht selig.‘“ (221)</w:t>
      </w:r>
    </w:p>
    <w:p w:rsidR="00311F2F" w:rsidRDefault="00311F2F">
      <w:pPr>
        <w:rPr>
          <w:lang w:val="de-DE"/>
        </w:rPr>
      </w:pPr>
      <w:r>
        <w:rPr>
          <w:lang w:val="de-DE"/>
        </w:rPr>
        <w:t xml:space="preserve">„Die religiöse Sprache nennt dieses </w:t>
      </w:r>
      <w:proofErr w:type="spellStart"/>
      <w:r>
        <w:rPr>
          <w:lang w:val="de-DE"/>
        </w:rPr>
        <w:t>Anwesendsein</w:t>
      </w:r>
      <w:proofErr w:type="spellEnd"/>
      <w:r>
        <w:rPr>
          <w:lang w:val="de-DE"/>
        </w:rPr>
        <w:t xml:space="preserve"> des höchsten Weltwertes im individuellen </w:t>
      </w:r>
      <w:proofErr w:type="spellStart"/>
      <w:r>
        <w:rPr>
          <w:lang w:val="de-DE"/>
        </w:rPr>
        <w:t>Bewußtsein</w:t>
      </w:r>
      <w:proofErr w:type="spellEnd"/>
      <w:r>
        <w:rPr>
          <w:lang w:val="de-DE"/>
        </w:rPr>
        <w:t xml:space="preserve"> die </w:t>
      </w:r>
      <w:r w:rsidRPr="00311F2F">
        <w:rPr>
          <w:i/>
          <w:lang w:val="de-DE"/>
        </w:rPr>
        <w:t>Gnade</w:t>
      </w:r>
      <w:r>
        <w:rPr>
          <w:lang w:val="de-DE"/>
        </w:rPr>
        <w:t xml:space="preserve"> Gottes. Je nach der psychologischen Struktur des Menschen und nach der </w:t>
      </w:r>
      <w:proofErr w:type="spellStart"/>
      <w:r>
        <w:rPr>
          <w:lang w:val="de-DE"/>
        </w:rPr>
        <w:t>beson</w:t>
      </w:r>
      <w:proofErr w:type="spellEnd"/>
      <w:r>
        <w:rPr>
          <w:lang w:val="de-DE"/>
        </w:rPr>
        <w:t xml:space="preserve">-[231]deren Situation kann sie wirken als höchstes anspannendes </w:t>
      </w:r>
      <w:r w:rsidRPr="00311F2F">
        <w:rPr>
          <w:i/>
          <w:lang w:val="de-DE"/>
        </w:rPr>
        <w:t>Motiv</w:t>
      </w:r>
      <w:r>
        <w:rPr>
          <w:lang w:val="de-DE"/>
        </w:rPr>
        <w:t xml:space="preserve">, das die äußerste Kraft bis zur Hingabe des irdischen Lebens auslöst, oder als </w:t>
      </w:r>
      <w:r w:rsidRPr="00311F2F">
        <w:rPr>
          <w:i/>
          <w:lang w:val="de-DE"/>
        </w:rPr>
        <w:t>Quietiv</w:t>
      </w:r>
      <w:r>
        <w:rPr>
          <w:lang w:val="de-DE"/>
        </w:rPr>
        <w:t>, das Geduld und Ergebung in eine nicht abänderliche Wertbestimmung bewirkt.“ (231)</w:t>
      </w:r>
    </w:p>
    <w:p w:rsidR="00311F2F" w:rsidRDefault="000759F4">
      <w:pPr>
        <w:rPr>
          <w:lang w:val="de-DE"/>
        </w:rPr>
      </w:pPr>
      <w:r>
        <w:rPr>
          <w:lang w:val="de-DE"/>
        </w:rPr>
        <w:t xml:space="preserve">„Ähnlich steht es mit dem Gebet: Auf primitiver Stufe ist es ein magisches Mittel, den Gang der Dinge gemäß der eigenen Sehnsucht zu beeinflussen; auf höherer geistiger Stufe nur eine Bitte um </w:t>
      </w:r>
      <w:r w:rsidRPr="000759F4">
        <w:rPr>
          <w:i/>
          <w:lang w:val="de-DE"/>
        </w:rPr>
        <w:t>Kraft</w:t>
      </w:r>
      <w:r>
        <w:rPr>
          <w:lang w:val="de-DE"/>
        </w:rPr>
        <w:t xml:space="preserve"> zum Wert.“ (231)</w:t>
      </w:r>
    </w:p>
    <w:p w:rsidR="000759F4" w:rsidRDefault="000759F4">
      <w:pPr>
        <w:rPr>
          <w:lang w:val="de-DE"/>
        </w:rPr>
      </w:pPr>
      <w:r>
        <w:rPr>
          <w:lang w:val="de-DE"/>
        </w:rPr>
        <w:lastRenderedPageBreak/>
        <w:t xml:space="preserve">„Der besonderen Motivationsform entspricht natürlich ein besonderes </w:t>
      </w:r>
      <w:r w:rsidRPr="000759F4">
        <w:rPr>
          <w:i/>
          <w:lang w:val="de-DE"/>
        </w:rPr>
        <w:t>Ethos</w:t>
      </w:r>
      <w:r>
        <w:rPr>
          <w:lang w:val="de-DE"/>
        </w:rPr>
        <w:t xml:space="preserve">. Wir haben früher angedeutet und werden es im folgenden Abschnitt näher durchführen, </w:t>
      </w:r>
      <w:proofErr w:type="spellStart"/>
      <w:r>
        <w:rPr>
          <w:lang w:val="de-DE"/>
        </w:rPr>
        <w:t>daß</w:t>
      </w:r>
      <w:proofErr w:type="spellEnd"/>
      <w:r>
        <w:rPr>
          <w:lang w:val="de-DE"/>
        </w:rPr>
        <w:t xml:space="preserve"> jedem Lebensgebiet ein </w:t>
      </w:r>
      <w:r w:rsidRPr="000759F4">
        <w:rPr>
          <w:i/>
          <w:lang w:val="de-DE"/>
        </w:rPr>
        <w:t>einseitiges</w:t>
      </w:r>
      <w:r>
        <w:rPr>
          <w:lang w:val="de-DE"/>
        </w:rPr>
        <w:t xml:space="preserve"> und </w:t>
      </w:r>
      <w:r w:rsidRPr="000759F4">
        <w:rPr>
          <w:i/>
          <w:lang w:val="de-DE"/>
        </w:rPr>
        <w:t>spezifisches</w:t>
      </w:r>
      <w:r>
        <w:rPr>
          <w:lang w:val="de-DE"/>
        </w:rPr>
        <w:t xml:space="preserve"> Ethos entspricht, </w:t>
      </w:r>
      <w:proofErr w:type="spellStart"/>
      <w:r>
        <w:rPr>
          <w:lang w:val="de-DE"/>
        </w:rPr>
        <w:t>daß</w:t>
      </w:r>
      <w:proofErr w:type="spellEnd"/>
      <w:r>
        <w:rPr>
          <w:lang w:val="de-DE"/>
        </w:rPr>
        <w:t xml:space="preserve"> aber die Totalnorm, die Sittlichkeit als Ganzes, immer nur in einem religiösen Sinnzusammenhang auftritt.“ (233) </w:t>
      </w:r>
    </w:p>
    <w:p w:rsidR="00A3062D" w:rsidRDefault="00A3062D">
      <w:pPr>
        <w:rPr>
          <w:lang w:val="de-DE"/>
        </w:rPr>
      </w:pPr>
      <w:r>
        <w:rPr>
          <w:lang w:val="de-DE"/>
        </w:rPr>
        <w:t xml:space="preserve">„Erst wenn jemand zu sagen fähig wäre: es gilt </w:t>
      </w:r>
      <w:r w:rsidRPr="00A3062D">
        <w:rPr>
          <w:i/>
          <w:lang w:val="de-DE"/>
        </w:rPr>
        <w:t>kein</w:t>
      </w:r>
      <w:r>
        <w:rPr>
          <w:lang w:val="de-DE"/>
        </w:rPr>
        <w:t xml:space="preserve"> Wort, hätte die </w:t>
      </w:r>
      <w:proofErr w:type="spellStart"/>
      <w:r>
        <w:rPr>
          <w:lang w:val="de-DE"/>
        </w:rPr>
        <w:t>Irreligion</w:t>
      </w:r>
      <w:proofErr w:type="spellEnd"/>
      <w:r>
        <w:rPr>
          <w:lang w:val="de-DE"/>
        </w:rPr>
        <w:t xml:space="preserve"> die ganze Struktur seines Wesens ergriffen. Aber ein solcher Mensch lebt nicht.“ (240) </w:t>
      </w:r>
    </w:p>
    <w:p w:rsidR="00A3062D" w:rsidRDefault="00A3062D">
      <w:pPr>
        <w:rPr>
          <w:lang w:val="de-DE"/>
        </w:rPr>
      </w:pPr>
      <w:r>
        <w:rPr>
          <w:lang w:val="de-DE"/>
        </w:rPr>
        <w:t>„</w:t>
      </w:r>
      <w:proofErr w:type="spellStart"/>
      <w:r>
        <w:rPr>
          <w:lang w:val="de-DE"/>
        </w:rPr>
        <w:t>daß</w:t>
      </w:r>
      <w:proofErr w:type="spellEnd"/>
      <w:r>
        <w:rPr>
          <w:lang w:val="de-DE"/>
        </w:rPr>
        <w:t xml:space="preserve"> die Sittlichkeit überhaupt kein gesondertes Lebensgebiet darstellt, sondern nur eine </w:t>
      </w:r>
      <w:r w:rsidRPr="00A3062D">
        <w:rPr>
          <w:i/>
          <w:lang w:val="de-DE"/>
        </w:rPr>
        <w:t>Form</w:t>
      </w:r>
      <w:r>
        <w:rPr>
          <w:lang w:val="de-DE"/>
        </w:rPr>
        <w:t xml:space="preserve"> des Lebens, die sich auf allen Gebieten geltend machen kann oder nicht geltend machen kann.“ (241) </w:t>
      </w:r>
    </w:p>
    <w:p w:rsidR="00A3062D" w:rsidRDefault="00A3062D">
      <w:pPr>
        <w:rPr>
          <w:lang w:val="de-DE"/>
        </w:rPr>
      </w:pPr>
      <w:r>
        <w:rPr>
          <w:lang w:val="de-DE"/>
        </w:rPr>
        <w:t>„Der Ausdruck ‚Wert‘ wird in sehr verschiedenen Bedeutungen gebraucht, deren umfassendste die folgenden drei Sonderbedeutungen sämtlich umschließt. Als ‚Wert‘ kann nämlich 1. eine Wert</w:t>
      </w:r>
      <w:r w:rsidRPr="00A3062D">
        <w:rPr>
          <w:i/>
          <w:lang w:val="de-DE"/>
        </w:rPr>
        <w:t>wesenheit</w:t>
      </w:r>
      <w:r>
        <w:rPr>
          <w:lang w:val="de-DE"/>
        </w:rPr>
        <w:t xml:space="preserve"> bezeichnet werden, d.h. eine qualitativ bestimmte allgemeine Wertgattung, wie der ökonomische Wert überhaupt, der sittliche Wert überhaupt, der religiöse Wert überhaupt. Diesen Wertwesenheiten stehen zwei Formen der Wert</w:t>
      </w:r>
      <w:r w:rsidRPr="00A3062D">
        <w:rPr>
          <w:i/>
          <w:lang w:val="de-DE"/>
        </w:rPr>
        <w:t>wirklichkeit</w:t>
      </w:r>
      <w:r>
        <w:rPr>
          <w:lang w:val="de-DE"/>
        </w:rPr>
        <w:t xml:space="preserve"> gegenüber, nämlich die 2. die Verwirklichung des Wertes an einem realen Gegenstande (oder Vorgang), der außer seinen sonstigen Eigenschaften auch an einer Wertwesenheit so teilhaben kann, </w:t>
      </w:r>
      <w:proofErr w:type="spellStart"/>
      <w:r>
        <w:rPr>
          <w:lang w:val="de-DE"/>
        </w:rPr>
        <w:t>daß</w:t>
      </w:r>
      <w:proofErr w:type="spellEnd"/>
      <w:r>
        <w:rPr>
          <w:lang w:val="de-DE"/>
        </w:rPr>
        <w:t xml:space="preserve"> sie in ihm gleichsam ‚erscheint‘ (</w:t>
      </w:r>
      <w:r w:rsidRPr="00A3062D">
        <w:rPr>
          <w:i/>
          <w:lang w:val="de-DE"/>
        </w:rPr>
        <w:t>Wertgegenstand</w:t>
      </w:r>
      <w:r>
        <w:rPr>
          <w:lang w:val="de-DE"/>
        </w:rPr>
        <w:t xml:space="preserve">); 3. die Verwirklichung des Wertes in einem realen psychologischen Subjekt als </w:t>
      </w:r>
      <w:r w:rsidRPr="00A3062D">
        <w:rPr>
          <w:i/>
          <w:lang w:val="de-DE"/>
        </w:rPr>
        <w:t>Werterlebnis oder Wertungsakt</w:t>
      </w:r>
      <w:r>
        <w:rPr>
          <w:lang w:val="de-DE"/>
        </w:rPr>
        <w:t xml:space="preserve">, in dem wieder diese oder jene Wertwesenheit gegenwärtig sein kann. Will man dies letztere, d.h. die konstante gattungsmäßige Bestimmtheit des Wertens, besonders zum Ausdruck bringen, so redet man auch von Wertrichtung.“ (242) </w:t>
      </w:r>
    </w:p>
    <w:p w:rsidR="00A3062D" w:rsidRDefault="00A3062D">
      <w:pPr>
        <w:rPr>
          <w:lang w:val="de-DE"/>
        </w:rPr>
      </w:pPr>
      <w:r>
        <w:rPr>
          <w:lang w:val="de-DE"/>
        </w:rPr>
        <w:t xml:space="preserve">„Aber das sind Konstruktionen. Der Mensch gehört nicht zu diesen Geschöpfen, die nur durch </w:t>
      </w:r>
      <w:r w:rsidRPr="00A3062D">
        <w:rPr>
          <w:i/>
          <w:lang w:val="de-DE"/>
        </w:rPr>
        <w:t>eine</w:t>
      </w:r>
      <w:r>
        <w:rPr>
          <w:lang w:val="de-DE"/>
        </w:rPr>
        <w:t xml:space="preserve"> Klasse von Werten leben. </w:t>
      </w:r>
      <w:r w:rsidR="009754C9">
        <w:rPr>
          <w:lang w:val="de-DE"/>
        </w:rPr>
        <w:t xml:space="preserve">In seinem </w:t>
      </w:r>
      <w:proofErr w:type="spellStart"/>
      <w:r w:rsidR="009754C9">
        <w:rPr>
          <w:lang w:val="de-DE"/>
        </w:rPr>
        <w:t>Bewußtsein</w:t>
      </w:r>
      <w:proofErr w:type="spellEnd"/>
      <w:r w:rsidR="009754C9">
        <w:rPr>
          <w:lang w:val="de-DE"/>
        </w:rPr>
        <w:t xml:space="preserve"> treffen Werterlebnisse verschiedener Gattungen zusammen. In ihm besteht daher nicht nur ein Konflikt hinsichtlich der Höhenlage der Werte in ein und derselben Wertklasse, sondern auch hinsichtlich der </w:t>
      </w:r>
      <w:r w:rsidR="009754C9" w:rsidRPr="009754C9">
        <w:rPr>
          <w:i/>
          <w:lang w:val="de-DE"/>
        </w:rPr>
        <w:t>Art</w:t>
      </w:r>
      <w:r w:rsidR="009754C9">
        <w:rPr>
          <w:lang w:val="de-DE"/>
        </w:rPr>
        <w:t xml:space="preserve"> der Werte. In der Gestaltung des Lebens können aufeinandertreffen die Werte, die sich an die Leistungen des Erkennens heften, mit den politischen, die egoistisch-ökonomischen mit den sozialen, die religiösen mit den ästhetischen usf.“ (244)</w:t>
      </w:r>
    </w:p>
    <w:p w:rsidR="009754C9" w:rsidRDefault="009754C9">
      <w:pPr>
        <w:rPr>
          <w:lang w:val="de-DE"/>
        </w:rPr>
      </w:pPr>
      <w:r>
        <w:rPr>
          <w:lang w:val="de-DE"/>
        </w:rPr>
        <w:t>„</w:t>
      </w:r>
      <w:r w:rsidRPr="009754C9">
        <w:rPr>
          <w:i/>
          <w:lang w:val="de-DE"/>
        </w:rPr>
        <w:t>An dem normativen Charakter, der im Konflikt der Werte den höheren oder höchsten objektiven Wert auszeichnet, erkennt man das Ethische</w:t>
      </w:r>
      <w:r>
        <w:rPr>
          <w:lang w:val="de-DE"/>
        </w:rPr>
        <w:t>.“ (245)</w:t>
      </w:r>
    </w:p>
    <w:p w:rsidR="009754C9" w:rsidRDefault="009754C9">
      <w:pPr>
        <w:rPr>
          <w:lang w:val="de-DE"/>
        </w:rPr>
      </w:pPr>
      <w:r>
        <w:rPr>
          <w:lang w:val="de-DE"/>
        </w:rPr>
        <w:t xml:space="preserve">„1. Der ökonomischen Lebensform entspricht als ethisches System der Utilitarismus. Er versucht, </w:t>
      </w:r>
      <w:r w:rsidRPr="009754C9">
        <w:rPr>
          <w:i/>
          <w:lang w:val="de-DE"/>
        </w:rPr>
        <w:t>alle</w:t>
      </w:r>
      <w:r>
        <w:rPr>
          <w:lang w:val="de-DE"/>
        </w:rPr>
        <w:t xml:space="preserve"> Werte auf die Klasse der Nützlichkeit zurückzuführen“ (249) </w:t>
      </w:r>
    </w:p>
    <w:p w:rsidR="009754C9" w:rsidRDefault="009754C9">
      <w:pPr>
        <w:rPr>
          <w:lang w:val="de-DE"/>
        </w:rPr>
      </w:pPr>
      <w:r>
        <w:rPr>
          <w:lang w:val="de-DE"/>
        </w:rPr>
        <w:t xml:space="preserve">„2. Der theoretischen Lebensform entspricht nicht die Ethik der Wahrhaftigkeit (diese ist vielmehr ein Seitenzweig der Sozialethik), sondern die Ethik der allgemeinen Gesetzlichkeit. Ihr Wesen ist die Ausgestaltung des Handelns </w:t>
      </w:r>
      <w:proofErr w:type="gramStart"/>
      <w:r>
        <w:rPr>
          <w:lang w:val="de-DE"/>
        </w:rPr>
        <w:t>zu einem geschlossen System</w:t>
      </w:r>
      <w:proofErr w:type="gramEnd"/>
      <w:r>
        <w:rPr>
          <w:lang w:val="de-DE"/>
        </w:rPr>
        <w:t xml:space="preserve">, die innere Konsequenz und Widerspruchslosigkeit der Person. Hier sind also die Werte der Objektivität und der gesetzlichen Ordnung zu den höchsten bestimmenden Lebensmächten erhoben. Sittlichkeit heißt hiernach: Grundsätze haben.“ (251) </w:t>
      </w:r>
    </w:p>
    <w:p w:rsidR="009754C9" w:rsidRDefault="009754C9">
      <w:pPr>
        <w:rPr>
          <w:lang w:val="de-DE"/>
        </w:rPr>
      </w:pPr>
      <w:r>
        <w:rPr>
          <w:lang w:val="de-DE"/>
        </w:rPr>
        <w:t>„3. Nicht viel anders steht es mit der dritten einseitigen Form der Ethik, die dem ästhetischen Typus entspricht: der Ethik der inneren Form.“ (251)</w:t>
      </w:r>
    </w:p>
    <w:p w:rsidR="009754C9" w:rsidRDefault="009754C9">
      <w:pPr>
        <w:rPr>
          <w:lang w:val="de-DE"/>
        </w:rPr>
      </w:pPr>
      <w:r>
        <w:rPr>
          <w:lang w:val="de-DE"/>
        </w:rPr>
        <w:t xml:space="preserve">„In der Tat entspricht nun dem sozialen Menschentypus die Ethik der helfenden Liebe und Treue. ‚Lebe im andern‘, </w:t>
      </w:r>
      <w:proofErr w:type="spellStart"/>
      <w:r>
        <w:rPr>
          <w:lang w:val="de-DE"/>
        </w:rPr>
        <w:t>so</w:t>
      </w:r>
      <w:proofErr w:type="spellEnd"/>
      <w:r>
        <w:rPr>
          <w:lang w:val="de-DE"/>
        </w:rPr>
        <w:t xml:space="preserve"> könnte man </w:t>
      </w:r>
      <w:r w:rsidRPr="009754C9">
        <w:rPr>
          <w:i/>
          <w:lang w:val="de-DE"/>
        </w:rPr>
        <w:t>diesen</w:t>
      </w:r>
      <w:r>
        <w:rPr>
          <w:lang w:val="de-DE"/>
        </w:rPr>
        <w:t xml:space="preserve"> kategorischen Imperativ formulieren.“ (252) </w:t>
      </w:r>
    </w:p>
    <w:p w:rsidR="009754C9" w:rsidRDefault="009754C9">
      <w:pPr>
        <w:rPr>
          <w:lang w:val="de-DE"/>
        </w:rPr>
      </w:pPr>
      <w:r>
        <w:rPr>
          <w:lang w:val="de-DE"/>
        </w:rPr>
        <w:t xml:space="preserve">„Der Wille zur Macht ist also eine echte Form der Ethik. Sie entspricht dem einseitigen Typus des politischen Menschen in unserem erweiterten Sprachgebrauch.“ (254) </w:t>
      </w:r>
    </w:p>
    <w:p w:rsidR="00B34EFF" w:rsidRDefault="00B34EFF">
      <w:pPr>
        <w:rPr>
          <w:lang w:val="de-DE"/>
        </w:rPr>
      </w:pPr>
      <w:r>
        <w:rPr>
          <w:lang w:val="de-DE"/>
        </w:rPr>
        <w:lastRenderedPageBreak/>
        <w:t xml:space="preserve">„6. Es kann nicht überraschen, </w:t>
      </w:r>
      <w:proofErr w:type="spellStart"/>
      <w:r>
        <w:rPr>
          <w:lang w:val="de-DE"/>
        </w:rPr>
        <w:t>daß</w:t>
      </w:r>
      <w:proofErr w:type="spellEnd"/>
      <w:r>
        <w:rPr>
          <w:lang w:val="de-DE"/>
        </w:rPr>
        <w:t xml:space="preserve"> der </w:t>
      </w:r>
      <w:r w:rsidRPr="00B34EFF">
        <w:rPr>
          <w:i/>
          <w:lang w:val="de-DE"/>
        </w:rPr>
        <w:t>Inhalt</w:t>
      </w:r>
      <w:r>
        <w:rPr>
          <w:lang w:val="de-DE"/>
        </w:rPr>
        <w:t xml:space="preserve"> der Sittlichkeit nur von einer religiösen Ethik </w:t>
      </w:r>
      <w:proofErr w:type="spellStart"/>
      <w:r>
        <w:rPr>
          <w:lang w:val="de-DE"/>
        </w:rPr>
        <w:t>erfaßt</w:t>
      </w:r>
      <w:proofErr w:type="spellEnd"/>
      <w:r>
        <w:rPr>
          <w:lang w:val="de-DE"/>
        </w:rPr>
        <w:t xml:space="preserve"> werden kann.“ (255) </w:t>
      </w:r>
    </w:p>
    <w:p w:rsidR="00B34EFF" w:rsidRDefault="00B34EFF">
      <w:pPr>
        <w:rPr>
          <w:lang w:val="de-DE"/>
        </w:rPr>
      </w:pPr>
      <w:r>
        <w:rPr>
          <w:lang w:val="de-DE"/>
        </w:rPr>
        <w:t xml:space="preserve">„Außer dem Versuch, die Wertklassen im </w:t>
      </w:r>
      <w:proofErr w:type="spellStart"/>
      <w:r>
        <w:rPr>
          <w:lang w:val="de-DE"/>
        </w:rPr>
        <w:t>ganzen</w:t>
      </w:r>
      <w:proofErr w:type="spellEnd"/>
      <w:r>
        <w:rPr>
          <w:lang w:val="de-DE"/>
        </w:rPr>
        <w:t xml:space="preserve"> zu vergleichen, und dem weitergehenden, die objektiven Werthöhen unabhängig von der Klasse auf Grund einer für alle anwendbaren quantitativen Skala miteinander zu vergleichen, ist aber noch ein dritter Standpunkt denkbar: nämlich die Ablehnung aller Vergleichbarkeit der Werte überhaupt. Es hat etwas für sich, wenn man sagt: das wirtschaftliche Erlebnis und das ästhetische Erlebnis, d.h. eine Bedürfnisbefriedigung und eine schauende Lust, seien von so verschiedener innerer Qualität, </w:t>
      </w:r>
      <w:proofErr w:type="spellStart"/>
      <w:r>
        <w:rPr>
          <w:lang w:val="de-DE"/>
        </w:rPr>
        <w:t>daß</w:t>
      </w:r>
      <w:proofErr w:type="spellEnd"/>
      <w:r>
        <w:rPr>
          <w:lang w:val="de-DE"/>
        </w:rPr>
        <w:t xml:space="preserve"> sie nicht gegeneinander abgewogen werden könnten.“ (271) </w:t>
      </w:r>
    </w:p>
    <w:p w:rsidR="00B34EFF" w:rsidRDefault="00B34EFF">
      <w:pPr>
        <w:rPr>
          <w:lang w:val="de-DE"/>
        </w:rPr>
      </w:pPr>
      <w:r>
        <w:rPr>
          <w:lang w:val="de-DE"/>
        </w:rPr>
        <w:t xml:space="preserve">„Der </w:t>
      </w:r>
      <w:proofErr w:type="spellStart"/>
      <w:r>
        <w:rPr>
          <w:lang w:val="de-DE"/>
        </w:rPr>
        <w:t>Fluß</w:t>
      </w:r>
      <w:proofErr w:type="spellEnd"/>
      <w:r>
        <w:rPr>
          <w:lang w:val="de-DE"/>
        </w:rPr>
        <w:t xml:space="preserve"> des Lebens schiebt wechselnd verschiedene Wertzusammenhänge in den Vordergrund unseres Erlebens und Tuns.“ (272) </w:t>
      </w:r>
    </w:p>
    <w:p w:rsidR="00DB34FB" w:rsidRDefault="00B34EFF">
      <w:pPr>
        <w:rPr>
          <w:lang w:val="de-DE"/>
        </w:rPr>
      </w:pPr>
      <w:r>
        <w:rPr>
          <w:lang w:val="de-DE"/>
        </w:rPr>
        <w:t xml:space="preserve">„Aus der bloßen Wesensbestimmung der Werte ergibt sich zunächst zweierlei: die wirtschaftlichen Werte stehen am tiefsten, die religiösen am höchsten. Beide laut Definition. Denn die ökonomischen Werte sind Nützlichkeitswerte. Sie weisen immer auf einen anderen Wert zurück, dem sie dienen. Und sie haben selbst so viel Wert, wie von diesem auf sie zurückstrahlt. Sie dienen der Lebenserhaltung. Also sind sie so viel wert, wie das Leben wert ist, das sie erhalten. Selbst das bloße nackte biologische Leben ist ein echter Wert. Sobald aber die [274] wirtschaftlichen Werte als </w:t>
      </w:r>
      <w:r w:rsidRPr="00B34EFF">
        <w:rPr>
          <w:i/>
          <w:lang w:val="de-DE"/>
        </w:rPr>
        <w:t>Selbst</w:t>
      </w:r>
      <w:r>
        <w:rPr>
          <w:lang w:val="de-DE"/>
        </w:rPr>
        <w:t xml:space="preserve">zweck gesetzt werden, wird bloßer </w:t>
      </w:r>
      <w:proofErr w:type="spellStart"/>
      <w:r>
        <w:rPr>
          <w:lang w:val="de-DE"/>
        </w:rPr>
        <w:t>Genuß</w:t>
      </w:r>
      <w:proofErr w:type="spellEnd"/>
      <w:r>
        <w:rPr>
          <w:lang w:val="de-DE"/>
        </w:rPr>
        <w:t xml:space="preserve"> und Bequemlichkeit zum Lebensinhalt.“ (273-274)</w:t>
      </w:r>
    </w:p>
    <w:p w:rsidR="00B34EFF" w:rsidRDefault="00DB34FB">
      <w:pPr>
        <w:rPr>
          <w:lang w:val="de-DE"/>
        </w:rPr>
      </w:pPr>
      <w:r>
        <w:rPr>
          <w:lang w:val="de-DE"/>
        </w:rPr>
        <w:t xml:space="preserve">„Sodann aber: </w:t>
      </w:r>
      <w:proofErr w:type="spellStart"/>
      <w:r>
        <w:rPr>
          <w:lang w:val="de-DE"/>
        </w:rPr>
        <w:t>daß</w:t>
      </w:r>
      <w:proofErr w:type="spellEnd"/>
      <w:r>
        <w:rPr>
          <w:lang w:val="de-DE"/>
        </w:rPr>
        <w:t xml:space="preserve"> zum Ergreifen des höheren und daher normativ geforderten Wertes eine Beschaffenheit der seelischen Struktur gehört, die nicht immer in ihrer selbständigen sittlichen Bedeutung erkannt worden ist: nämlich die </w:t>
      </w:r>
      <w:r w:rsidRPr="00DB34FB">
        <w:rPr>
          <w:i/>
          <w:lang w:val="de-DE"/>
        </w:rPr>
        <w:t>Energie des Aufschwunges</w:t>
      </w:r>
      <w:r>
        <w:rPr>
          <w:lang w:val="de-DE"/>
        </w:rPr>
        <w:t xml:space="preserve">, ohne die die Anerkennung und Durchsetzung des höheren Wertes in der Seele nicht gelingt. Durchbruch, Erweckung, Wiedergeburt, Selbstüberwindung sind die Wendungen, in denen die religiöse und ethische Sprache dieses Phänomen umschreibt, das jedoch als letztes Geheimnis keiner weiteren Ableitung fähig zu sein scheint.“ (280) </w:t>
      </w:r>
      <w:r w:rsidR="00B34EFF">
        <w:rPr>
          <w:lang w:val="de-DE"/>
        </w:rPr>
        <w:t xml:space="preserve"> </w:t>
      </w:r>
    </w:p>
    <w:p w:rsidR="006617BA" w:rsidRDefault="006617BA">
      <w:pPr>
        <w:rPr>
          <w:lang w:val="de-DE"/>
        </w:rPr>
      </w:pPr>
      <w:r>
        <w:rPr>
          <w:lang w:val="de-DE"/>
        </w:rPr>
        <w:t>„Dann stellt sich die ganze auf objektiven Wertungen beruhende Kultur</w:t>
      </w:r>
      <w:r w:rsidR="000A0F52">
        <w:rPr>
          <w:lang w:val="de-DE"/>
        </w:rPr>
        <w:t xml:space="preserve">arbeit dar als ein fortschreitender Aufbau, als ein – wenn auch durch Sachverhalte und Normen gebundenes – </w:t>
      </w:r>
      <w:r w:rsidR="000A0F52" w:rsidRPr="000A0F52">
        <w:rPr>
          <w:i/>
          <w:lang w:val="de-DE"/>
        </w:rPr>
        <w:t>Wertschaffen</w:t>
      </w:r>
      <w:r w:rsidR="000A0F52">
        <w:rPr>
          <w:lang w:val="de-DE"/>
        </w:rPr>
        <w:t xml:space="preserve">, und als eine Eroberung, die nur mit produktiver Energie gelingt. […] Es gibt eine Rangordnung der Geister, wie es eine Rangordnung der Völker gibt. Aber die Kriterien ihrer Höhe liegen zuletzt doch in dem Maß der Kraft, die sie im Werten aufbringen, anders gesagt: in ihrer religiösen </w:t>
      </w:r>
      <w:proofErr w:type="spellStart"/>
      <w:r w:rsidR="000A0F52">
        <w:rPr>
          <w:lang w:val="de-DE"/>
        </w:rPr>
        <w:t>Werthöhe</w:t>
      </w:r>
      <w:proofErr w:type="spellEnd"/>
      <w:r w:rsidR="000A0F52">
        <w:rPr>
          <w:lang w:val="de-DE"/>
        </w:rPr>
        <w:t xml:space="preserve"> und </w:t>
      </w:r>
      <w:proofErr w:type="spellStart"/>
      <w:r w:rsidR="000A0F52">
        <w:rPr>
          <w:lang w:val="de-DE"/>
        </w:rPr>
        <w:t>Wertgewißheit</w:t>
      </w:r>
      <w:proofErr w:type="spellEnd"/>
      <w:r w:rsidR="000A0F52">
        <w:rPr>
          <w:lang w:val="de-DE"/>
        </w:rPr>
        <w:t xml:space="preserve">. […] Die größte und wirksamste ist die religiöse Natur, die in der Auseinandersetzung mit dem kollektiv-objektiven Lebensbestande und der eigenen, den ‚Gehalt‘ erfassenden Erlebnisart aus dem Brennpunkte ihrer geistigen Individualität heraus einen neuen Wertstandpunkt für sich und andere </w:t>
      </w:r>
      <w:r w:rsidR="000A0F52" w:rsidRPr="000A0F52">
        <w:rPr>
          <w:i/>
          <w:lang w:val="de-DE"/>
        </w:rPr>
        <w:t>erobert</w:t>
      </w:r>
      <w:r w:rsidR="000A0F52">
        <w:rPr>
          <w:lang w:val="de-DE"/>
        </w:rPr>
        <w:t>.“ (291)</w:t>
      </w:r>
    </w:p>
    <w:p w:rsidR="000A0F52" w:rsidRDefault="000A0F52">
      <w:pPr>
        <w:rPr>
          <w:lang w:val="de-DE"/>
        </w:rPr>
      </w:pPr>
      <w:r>
        <w:rPr>
          <w:lang w:val="de-DE"/>
        </w:rPr>
        <w:t xml:space="preserve">„Deshalb liegt für den Abendländer, der eine Kultur will, die Erlösung nicht in der kontemplativen Hingabe an etwas, das schon ist und uns nur überkäme, sondern darin, </w:t>
      </w:r>
      <w:proofErr w:type="spellStart"/>
      <w:r>
        <w:rPr>
          <w:lang w:val="de-DE"/>
        </w:rPr>
        <w:t>daß</w:t>
      </w:r>
      <w:proofErr w:type="spellEnd"/>
      <w:r>
        <w:rPr>
          <w:lang w:val="de-DE"/>
        </w:rPr>
        <w:t xml:space="preserve"> wir uns strebend bemühen. Nur dem Handelnden kommt die Gnade. Nur wer an sich arbeitet, verhilft der Gottheit zum Durchbruch. Der Passive aber empfängt den Besuch der Gottheit gleichsam </w:t>
      </w:r>
      <w:proofErr w:type="spellStart"/>
      <w:r>
        <w:rPr>
          <w:lang w:val="de-DE"/>
        </w:rPr>
        <w:t>unbereitet</w:t>
      </w:r>
      <w:proofErr w:type="spellEnd"/>
      <w:r>
        <w:rPr>
          <w:lang w:val="de-DE"/>
        </w:rPr>
        <w:t xml:space="preserve"> und unvollkommen.“ (294) </w:t>
      </w:r>
    </w:p>
    <w:p w:rsidR="000A0F52" w:rsidRDefault="000A0F52">
      <w:pPr>
        <w:rPr>
          <w:lang w:val="de-DE"/>
        </w:rPr>
      </w:pPr>
      <w:r>
        <w:rPr>
          <w:lang w:val="de-DE"/>
        </w:rPr>
        <w:t>„In ihrer theoretischen Grundlegung ist die Technik Mittelerkenntnis unter Beachtung der Kraftökonomie, in ihrer praktischen Anwendung Mittelwahl auf Grund theoretisch-ökonomischer Auslese.</w:t>
      </w:r>
    </w:p>
    <w:p w:rsidR="000A0F52" w:rsidRDefault="000A0F52">
      <w:pPr>
        <w:rPr>
          <w:lang w:val="de-DE"/>
        </w:rPr>
      </w:pPr>
      <w:r>
        <w:rPr>
          <w:lang w:val="de-DE"/>
        </w:rPr>
        <w:lastRenderedPageBreak/>
        <w:t xml:space="preserve">Das entscheidende Kennzeichen der Technik aber ist, </w:t>
      </w:r>
      <w:proofErr w:type="spellStart"/>
      <w:r>
        <w:rPr>
          <w:lang w:val="de-DE"/>
        </w:rPr>
        <w:t>daß</w:t>
      </w:r>
      <w:proofErr w:type="spellEnd"/>
      <w:r>
        <w:rPr>
          <w:lang w:val="de-DE"/>
        </w:rPr>
        <w:t xml:space="preserve"> sie von sich aus keine selbständige </w:t>
      </w:r>
      <w:proofErr w:type="spellStart"/>
      <w:r>
        <w:rPr>
          <w:lang w:val="de-DE"/>
        </w:rPr>
        <w:t>Wertart</w:t>
      </w:r>
      <w:proofErr w:type="spellEnd"/>
      <w:r>
        <w:rPr>
          <w:lang w:val="de-DE"/>
        </w:rPr>
        <w:t xml:space="preserve"> begründet.</w:t>
      </w:r>
      <w:r w:rsidR="00F90DE0">
        <w:rPr>
          <w:lang w:val="de-DE"/>
        </w:rPr>
        <w:t xml:space="preserve">“ (312) </w:t>
      </w:r>
    </w:p>
    <w:p w:rsidR="00F90DE0" w:rsidRDefault="00F90DE0">
      <w:pPr>
        <w:rPr>
          <w:lang w:val="de-DE"/>
        </w:rPr>
      </w:pPr>
      <w:r>
        <w:rPr>
          <w:lang w:val="de-DE"/>
        </w:rPr>
        <w:t xml:space="preserve">„Wenn </w:t>
      </w:r>
      <w:proofErr w:type="spellStart"/>
      <w:r>
        <w:rPr>
          <w:lang w:val="de-DE"/>
        </w:rPr>
        <w:t>Zschimmer</w:t>
      </w:r>
      <w:proofErr w:type="spellEnd"/>
      <w:r>
        <w:rPr>
          <w:lang w:val="de-DE"/>
        </w:rPr>
        <w:t xml:space="preserve"> in seinen schönen Ausführungen über die ‚Philosophie der Technik‘ behauptet, die Idee der Technik sei gleichbedeutend mit der Idee der Freiheit über die Natur, so schränkt er erstens die Technik auf die Beherrschung der rein materiellen Kräfte ein; sodann ist Freiheit entweder ein ganz leerer Begriff, oder es ist damit die Fähigkeit der Wertsetzung gemeint. Die Frage nach den zu setzenden Werten aber, d.h. nach dem </w:t>
      </w:r>
      <w:proofErr w:type="spellStart"/>
      <w:r>
        <w:rPr>
          <w:lang w:val="de-DE"/>
        </w:rPr>
        <w:t>seinsollenden</w:t>
      </w:r>
      <w:proofErr w:type="spellEnd"/>
      <w:r>
        <w:rPr>
          <w:lang w:val="de-DE"/>
        </w:rPr>
        <w:t xml:space="preserve"> wirtschaftlichen oder sozialen oder politischen Ziel, kann von der Technik aus gar nicht mehr beantwortet werden. Und abgesehen von diesem methodischen Einwand: die Freiheit über die Natur wird immer erkauft durch weitgehende Abhängigkeit von der gesellschaftlichen Organisation, ohne deren Bejahung große technische Leistungen nicht möglich sind. Also führt die Technik auch wieder zur Unfreiheit.“ (314 Fußnote 4) </w:t>
      </w:r>
    </w:p>
    <w:p w:rsidR="00F90DE0" w:rsidRDefault="00F90DE0">
      <w:pPr>
        <w:rPr>
          <w:lang w:val="de-DE"/>
        </w:rPr>
      </w:pPr>
      <w:r>
        <w:rPr>
          <w:lang w:val="de-DE"/>
        </w:rPr>
        <w:t xml:space="preserve">„Es ist nach alledem sehr wohl möglich, auch von der </w:t>
      </w:r>
      <w:r w:rsidRPr="00F90DE0">
        <w:rPr>
          <w:i/>
          <w:lang w:val="de-DE"/>
        </w:rPr>
        <w:t>Lebensform des Technikers</w:t>
      </w:r>
      <w:r>
        <w:rPr>
          <w:lang w:val="de-DE"/>
        </w:rPr>
        <w:t xml:space="preserve"> zu reden.“ (315) </w:t>
      </w:r>
    </w:p>
    <w:p w:rsidR="00F90DE0" w:rsidRDefault="00F90DE0">
      <w:pPr>
        <w:rPr>
          <w:lang w:val="de-DE"/>
        </w:rPr>
      </w:pPr>
      <w:r>
        <w:rPr>
          <w:lang w:val="de-DE"/>
        </w:rPr>
        <w:t xml:space="preserve">„Die große Frage, die Kulturmüdigkeit von Rousseau bis auf unsere Zeit kennzeichnet, die Frage: wozu dieser ganze Aufwand von Kräften in Bewegung gesetzt werde, ist Auflehnung gegen die Technisierung des Lebens, die an Stelle wirklicher Kultur </w:t>
      </w:r>
      <w:proofErr w:type="gramStart"/>
      <w:r>
        <w:rPr>
          <w:lang w:val="de-DE"/>
        </w:rPr>
        <w:t xml:space="preserve">übrig </w:t>
      </w:r>
      <w:proofErr w:type="spellStart"/>
      <w:r>
        <w:rPr>
          <w:lang w:val="de-DE"/>
        </w:rPr>
        <w:t>geblieben</w:t>
      </w:r>
      <w:proofErr w:type="spellEnd"/>
      <w:proofErr w:type="gramEnd"/>
      <w:r>
        <w:rPr>
          <w:lang w:val="de-DE"/>
        </w:rPr>
        <w:t xml:space="preserve"> ist.“ (316) </w:t>
      </w:r>
    </w:p>
    <w:p w:rsidR="00F90DE0" w:rsidRPr="00351BEC" w:rsidRDefault="00F90DE0">
      <w:pPr>
        <w:rPr>
          <w:lang w:val="de-DE"/>
        </w:rPr>
      </w:pPr>
      <w:r>
        <w:rPr>
          <w:lang w:val="de-DE"/>
        </w:rPr>
        <w:t xml:space="preserve">„Unsere ‚Lebensformen‘ sind ja nichts anderes als gedanklich entworfene Strukturen des individuellen </w:t>
      </w:r>
      <w:proofErr w:type="spellStart"/>
      <w:r>
        <w:rPr>
          <w:lang w:val="de-DE"/>
        </w:rPr>
        <w:t>Bewußtseins</w:t>
      </w:r>
      <w:proofErr w:type="spellEnd"/>
      <w:r>
        <w:rPr>
          <w:lang w:val="de-DE"/>
        </w:rPr>
        <w:t xml:space="preserve">, die sich ergeben, wenn </w:t>
      </w:r>
      <w:r w:rsidRPr="00F90DE0">
        <w:rPr>
          <w:i/>
          <w:lang w:val="de-DE"/>
        </w:rPr>
        <w:t>ein</w:t>
      </w:r>
      <w:r>
        <w:rPr>
          <w:lang w:val="de-DE"/>
        </w:rPr>
        <w:t xml:space="preserve"> Wert im Einzelleben als der beherrschende gesetzt wird.“ </w:t>
      </w:r>
      <w:bookmarkStart w:id="0" w:name="_GoBack"/>
      <w:bookmarkEnd w:id="0"/>
    </w:p>
    <w:sectPr w:rsidR="00F90DE0" w:rsidRPr="00351BE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BEC"/>
    <w:rsid w:val="000759F4"/>
    <w:rsid w:val="000A0F52"/>
    <w:rsid w:val="000A2F8F"/>
    <w:rsid w:val="000A5688"/>
    <w:rsid w:val="000D142C"/>
    <w:rsid w:val="001231ED"/>
    <w:rsid w:val="001A0B5C"/>
    <w:rsid w:val="001D7A24"/>
    <w:rsid w:val="001E107F"/>
    <w:rsid w:val="0030376A"/>
    <w:rsid w:val="00311F2F"/>
    <w:rsid w:val="00351BEC"/>
    <w:rsid w:val="003647AD"/>
    <w:rsid w:val="00395CDE"/>
    <w:rsid w:val="004362E8"/>
    <w:rsid w:val="00507FA6"/>
    <w:rsid w:val="00532D03"/>
    <w:rsid w:val="0055526E"/>
    <w:rsid w:val="005B4E30"/>
    <w:rsid w:val="00635244"/>
    <w:rsid w:val="006617BA"/>
    <w:rsid w:val="006E0AF6"/>
    <w:rsid w:val="007C7172"/>
    <w:rsid w:val="00850092"/>
    <w:rsid w:val="0094533E"/>
    <w:rsid w:val="009754C9"/>
    <w:rsid w:val="00A01182"/>
    <w:rsid w:val="00A17952"/>
    <w:rsid w:val="00A3062D"/>
    <w:rsid w:val="00A76E42"/>
    <w:rsid w:val="00B34EFF"/>
    <w:rsid w:val="00BE773E"/>
    <w:rsid w:val="00D95DE6"/>
    <w:rsid w:val="00DB0293"/>
    <w:rsid w:val="00DB34FB"/>
    <w:rsid w:val="00E72A77"/>
    <w:rsid w:val="00E7335B"/>
    <w:rsid w:val="00E95472"/>
    <w:rsid w:val="00F90DE0"/>
    <w:rsid w:val="00FF3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56CD24"/>
  <w14:defaultImageDpi w14:val="32767"/>
  <w15:chartTrackingRefBased/>
  <w15:docId w15:val="{EEE4247F-7E55-6643-A91D-6A1046140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8</Pages>
  <Words>3794</Words>
  <Characters>21630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14</cp:revision>
  <dcterms:created xsi:type="dcterms:W3CDTF">2020-12-26T13:04:00Z</dcterms:created>
  <dcterms:modified xsi:type="dcterms:W3CDTF">2020-12-29T13:40:00Z</dcterms:modified>
</cp:coreProperties>
</file>