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A8" w:rsidRPr="002151E0" w:rsidRDefault="00B832A8" w:rsidP="00B832A8">
      <w:pPr>
        <w:rPr>
          <w:b/>
          <w:lang w:val="de-DE"/>
        </w:rPr>
      </w:pPr>
      <w:r w:rsidRPr="002151E0">
        <w:rPr>
          <w:b/>
          <w:lang w:val="de-DE"/>
        </w:rPr>
        <w:t xml:space="preserve">Herbert Schnädelbach: Politischer Existentialismus – zur philosophischen Vorgeschichte von 1933 (1983). </w:t>
      </w:r>
      <w:r w:rsidRPr="002151E0">
        <w:rPr>
          <w:b/>
          <w:lang w:val="de-DE"/>
        </w:rPr>
        <w:t xml:space="preserve">In: </w:t>
      </w:r>
      <w:r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>Zur Rehabilitierung des animal rationa</w:t>
      </w:r>
      <w:r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>le. Vorträge und Abhandlungen 2</w:t>
      </w:r>
      <w:r w:rsidR="002151E0"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>.</w:t>
      </w:r>
      <w:r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 xml:space="preserve"> Frankfurt</w:t>
      </w:r>
      <w:r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 xml:space="preserve"> am </w:t>
      </w:r>
      <w:r w:rsidR="002151E0"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 xml:space="preserve">Main: </w:t>
      </w:r>
      <w:r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>Suhrkamp</w:t>
      </w:r>
      <w:r w:rsidR="002151E0"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>, 1</w:t>
      </w:r>
      <w:r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>992</w:t>
      </w:r>
      <w:r w:rsidR="002151E0" w:rsidRPr="002151E0">
        <w:rPr>
          <w:rFonts w:ascii="Verdana" w:hAnsi="Verdana"/>
          <w:b/>
          <w:color w:val="000000"/>
          <w:sz w:val="18"/>
          <w:szCs w:val="18"/>
          <w:shd w:val="clear" w:color="auto" w:fill="FFFFFF"/>
          <w:lang w:val="de-DE"/>
        </w:rPr>
        <w:t>, 346-355.</w:t>
      </w:r>
    </w:p>
    <w:p w:rsidR="008F5930" w:rsidRDefault="00B832A8" w:rsidP="00B832A8">
      <w:pPr>
        <w:rPr>
          <w:lang w:val="de-DE"/>
        </w:rPr>
      </w:pPr>
      <w:r>
        <w:rPr>
          <w:lang w:val="de-DE"/>
        </w:rPr>
        <w:t xml:space="preserve"> </w:t>
      </w:r>
      <w:r w:rsidR="008F5930">
        <w:rPr>
          <w:lang w:val="de-DE"/>
        </w:rPr>
        <w:t>„Hier [Weimarer Verfassung; F.E.] werde gegen den Vorrang des Daseins vor dem Sosein versto</w:t>
      </w:r>
      <w:r w:rsidR="008F5930">
        <w:rPr>
          <w:lang w:val="de-DE"/>
        </w:rPr>
        <w:t>ß</w:t>
      </w:r>
      <w:r w:rsidR="008F5930">
        <w:rPr>
          <w:lang w:val="de-DE"/>
        </w:rPr>
        <w:t>en, denn nach Carl Schmitt existiert ein Kollektiv nicht urspr</w:t>
      </w:r>
      <w:r w:rsidR="008F5930">
        <w:rPr>
          <w:lang w:val="de-DE"/>
        </w:rPr>
        <w:t>ü</w:t>
      </w:r>
      <w:r w:rsidR="008F5930">
        <w:rPr>
          <w:lang w:val="de-DE"/>
        </w:rPr>
        <w:t>nglich oder ‚immer schon‘ politisch, sondern nur dadurch, da</w:t>
      </w:r>
      <w:r w:rsidR="008F5930">
        <w:rPr>
          <w:lang w:val="de-DE"/>
        </w:rPr>
        <w:t>ß</w:t>
      </w:r>
      <w:r w:rsidR="008F5930">
        <w:rPr>
          <w:lang w:val="de-DE"/>
        </w:rPr>
        <w:t xml:space="preserve"> es sich auf eine bestimmte Weise, politisch zu existieren, festlegt. [...] Die erste Entscheidung betrifft nach Carl Schmitt die Differenz zwischen </w:t>
      </w:r>
      <w:r w:rsidR="008F5930" w:rsidRPr="008F5930">
        <w:rPr>
          <w:i/>
          <w:lang w:val="de-DE"/>
        </w:rPr>
        <w:t>Freund und Feind</w:t>
      </w:r>
      <w:r w:rsidR="008F5930">
        <w:rPr>
          <w:lang w:val="de-DE"/>
        </w:rPr>
        <w:t>“ [...]. [...] Als politisches Existential ist diese Grenze aber nicht inhaltlich bestimmt, denn sonst w</w:t>
      </w:r>
      <w:r w:rsidR="008F5930">
        <w:rPr>
          <w:lang w:val="de-DE"/>
        </w:rPr>
        <w:t>ä</w:t>
      </w:r>
      <w:r w:rsidR="008F5930">
        <w:rPr>
          <w:lang w:val="de-DE"/>
        </w:rPr>
        <w:t>re sie ja nicht mehr Gegenstand einer voraussetzungslosen Entscheidung; im Prinzip ka</w:t>
      </w:r>
      <w:bookmarkStart w:id="0" w:name="_GoBack"/>
      <w:bookmarkEnd w:id="0"/>
      <w:r w:rsidR="008F5930">
        <w:rPr>
          <w:lang w:val="de-DE"/>
        </w:rPr>
        <w:t>nn also jedes Feindbild auch anders definiert werden, als es faktisch definiert ist.“ (351)</w:t>
      </w:r>
    </w:p>
    <w:p w:rsidR="008F5930" w:rsidRDefault="008F5930">
      <w:pPr>
        <w:rPr>
          <w:lang w:val="de-DE"/>
        </w:rPr>
      </w:pPr>
      <w:r>
        <w:rPr>
          <w:lang w:val="de-DE"/>
        </w:rPr>
        <w:t xml:space="preserve">„Damit ist </w:t>
      </w:r>
      <w:r w:rsidRPr="008F5930">
        <w:rPr>
          <w:i/>
          <w:lang w:val="de-DE"/>
        </w:rPr>
        <w:t>alles</w:t>
      </w:r>
      <w:r>
        <w:rPr>
          <w:lang w:val="de-DE"/>
        </w:rPr>
        <w:t xml:space="preserve"> politisch; das Politische ist das Existentielle, das alle Aspekte unserer Existenz betrifft, auch die scheinbar unpolitischen, [...]. [...] Was f</w:t>
      </w:r>
      <w:r>
        <w:rPr>
          <w:lang w:val="de-DE"/>
        </w:rPr>
        <w:t>ü</w:t>
      </w:r>
      <w:r>
        <w:rPr>
          <w:lang w:val="de-DE"/>
        </w:rPr>
        <w:t xml:space="preserve">r den privaten Existentialisten die </w:t>
      </w:r>
      <w:r w:rsidRPr="00B832A8">
        <w:rPr>
          <w:i/>
          <w:lang w:val="de-DE"/>
        </w:rPr>
        <w:t>Grenzsituationen</w:t>
      </w:r>
      <w:r>
        <w:rPr>
          <w:lang w:val="de-DE"/>
        </w:rPr>
        <w:t xml:space="preserve"> sind, ist </w:t>
      </w:r>
      <w:r>
        <w:rPr>
          <w:lang w:val="de-DE"/>
        </w:rPr>
        <w:t>für</w:t>
      </w:r>
      <w:r>
        <w:rPr>
          <w:lang w:val="de-DE"/>
        </w:rPr>
        <w:t xml:space="preserve"> den politischen der </w:t>
      </w:r>
      <w:r w:rsidRPr="00B832A8">
        <w:rPr>
          <w:i/>
          <w:lang w:val="de-DE"/>
        </w:rPr>
        <w:t>Ausnahmezustand</w:t>
      </w:r>
      <w:r w:rsidR="00B832A8">
        <w:rPr>
          <w:lang w:val="de-DE"/>
        </w:rPr>
        <w:t xml:space="preserve">. In ihm wird </w:t>
      </w:r>
      <w:r w:rsidR="00B832A8">
        <w:rPr>
          <w:lang w:val="de-DE"/>
        </w:rPr>
        <w:t>ü</w:t>
      </w:r>
      <w:r w:rsidR="00B832A8">
        <w:rPr>
          <w:lang w:val="de-DE"/>
        </w:rPr>
        <w:t>ber jenes Sein oder Nichtsein entschieden; hier entscheidet sich, ob der politische K</w:t>
      </w:r>
      <w:r w:rsidR="00B832A8">
        <w:rPr>
          <w:lang w:val="de-DE"/>
        </w:rPr>
        <w:t>ö</w:t>
      </w:r>
      <w:r w:rsidR="00B832A8">
        <w:rPr>
          <w:lang w:val="de-DE"/>
        </w:rPr>
        <w:t>rper seiner ‚eigentlichen‘ Existenz m</w:t>
      </w:r>
      <w:r w:rsidR="00B832A8">
        <w:rPr>
          <w:lang w:val="de-DE"/>
        </w:rPr>
        <w:t>ä</w:t>
      </w:r>
      <w:r w:rsidR="00B832A8">
        <w:rPr>
          <w:lang w:val="de-DE"/>
        </w:rPr>
        <w:t xml:space="preserve">chtig ist oder nicht.“ (352) </w:t>
      </w:r>
    </w:p>
    <w:p w:rsidR="00B832A8" w:rsidRDefault="00B832A8" w:rsidP="00B832A8">
      <w:pPr>
        <w:rPr>
          <w:lang w:val="de-DE"/>
        </w:rPr>
      </w:pPr>
      <w:r>
        <w:rPr>
          <w:lang w:val="de-DE"/>
        </w:rPr>
        <w:t>„Die theoretische Grundlage ihres Engagements war dabei stets der existentialistische Grundsatz, da</w:t>
      </w:r>
      <w:r>
        <w:rPr>
          <w:lang w:val="de-DE"/>
        </w:rPr>
        <w:t>ß</w:t>
      </w:r>
      <w:r>
        <w:rPr>
          <w:lang w:val="de-DE"/>
        </w:rPr>
        <w:t xml:space="preserve"> man die ‚Eigentlichkeit‘, die man erkennend erfa</w:t>
      </w:r>
      <w:r>
        <w:rPr>
          <w:lang w:val="de-DE"/>
        </w:rPr>
        <w:t>ß</w:t>
      </w:r>
      <w:r>
        <w:rPr>
          <w:lang w:val="de-DE"/>
        </w:rPr>
        <w:t>t habe, nun auch handelnd ergreifen m</w:t>
      </w:r>
      <w:r>
        <w:rPr>
          <w:lang w:val="de-DE"/>
        </w:rPr>
        <w:t>ü</w:t>
      </w:r>
      <w:r>
        <w:rPr>
          <w:lang w:val="de-DE"/>
        </w:rPr>
        <w:t>sse, um auch politisch ‚recht eigentlich‘ existieren zu k</w:t>
      </w:r>
      <w:r>
        <w:rPr>
          <w:lang w:val="de-DE"/>
        </w:rPr>
        <w:t>ö</w:t>
      </w:r>
      <w:r>
        <w:rPr>
          <w:lang w:val="de-DE"/>
        </w:rPr>
        <w:t>nnen.“ (353)</w:t>
      </w:r>
    </w:p>
    <w:p w:rsidR="00B832A8" w:rsidRDefault="00B832A8" w:rsidP="00B832A8">
      <w:pPr>
        <w:rPr>
          <w:lang w:val="de-DE"/>
        </w:rPr>
      </w:pPr>
      <w:r>
        <w:rPr>
          <w:lang w:val="de-DE"/>
        </w:rPr>
        <w:t>„Die Lehre von der Totalit</w:t>
      </w:r>
      <w:r>
        <w:rPr>
          <w:lang w:val="de-DE"/>
        </w:rPr>
        <w:t>ä</w:t>
      </w:r>
      <w:r>
        <w:rPr>
          <w:lang w:val="de-DE"/>
        </w:rPr>
        <w:t>t des Politischen f</w:t>
      </w:r>
      <w:r>
        <w:rPr>
          <w:lang w:val="de-DE"/>
        </w:rPr>
        <w:t>ü</w:t>
      </w:r>
      <w:r>
        <w:rPr>
          <w:lang w:val="de-DE"/>
        </w:rPr>
        <w:t>hrt in ihrer Verbindung mit dem Dezisionismus zur Lehre vom totalen Staat als unbeschr</w:t>
      </w:r>
      <w:r>
        <w:rPr>
          <w:lang w:val="de-DE"/>
        </w:rPr>
        <w:t>ä</w:t>
      </w:r>
      <w:r>
        <w:rPr>
          <w:lang w:val="de-DE"/>
        </w:rPr>
        <w:t>nkter F</w:t>
      </w:r>
      <w:r>
        <w:rPr>
          <w:lang w:val="de-DE"/>
        </w:rPr>
        <w:t>ühr</w:t>
      </w:r>
      <w:r>
        <w:rPr>
          <w:lang w:val="de-DE"/>
        </w:rPr>
        <w:t xml:space="preserve">erdiktatur.“ (353) </w:t>
      </w:r>
    </w:p>
    <w:p w:rsidR="00B832A8" w:rsidRDefault="00B832A8" w:rsidP="00B832A8">
      <w:pPr>
        <w:rPr>
          <w:lang w:val="de-DE"/>
        </w:rPr>
      </w:pPr>
      <w:r>
        <w:rPr>
          <w:lang w:val="de-DE"/>
        </w:rPr>
        <w:t xml:space="preserve">„von der totalen Politisierung bis zum totalen Staat ist es eben nur ein Schritt – da hatten die liberal-konservativen Kritiker schon recht.“ (354) </w:t>
      </w:r>
    </w:p>
    <w:p w:rsidR="00B832A8" w:rsidRDefault="00B832A8" w:rsidP="00B832A8">
      <w:pPr>
        <w:rPr>
          <w:lang w:val="de-DE"/>
        </w:rPr>
      </w:pPr>
    </w:p>
    <w:p w:rsidR="00B832A8" w:rsidRDefault="00B832A8" w:rsidP="00B832A8">
      <w:pPr>
        <w:rPr>
          <w:lang w:val="de-DE"/>
        </w:rPr>
      </w:pPr>
    </w:p>
    <w:p w:rsidR="00B832A8" w:rsidRPr="008F5930" w:rsidRDefault="00B832A8">
      <w:pPr>
        <w:rPr>
          <w:lang w:val="de-DE"/>
        </w:rPr>
      </w:pPr>
    </w:p>
    <w:sectPr w:rsidR="00B832A8" w:rsidRPr="008F59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30"/>
    <w:rsid w:val="002079A5"/>
    <w:rsid w:val="002151E0"/>
    <w:rsid w:val="008F5930"/>
    <w:rsid w:val="00B8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623500-88B7-4E38-9FBB-0AE05D6E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</dc:creator>
  <cp:keywords/>
  <dc:description/>
  <cp:lastModifiedBy>Ehrensperger, Florian</cp:lastModifiedBy>
  <cp:revision>1</cp:revision>
  <dcterms:created xsi:type="dcterms:W3CDTF">2020-01-21T21:59:00Z</dcterms:created>
  <dcterms:modified xsi:type="dcterms:W3CDTF">2020-01-21T22:22:00Z</dcterms:modified>
</cp:coreProperties>
</file>