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2854CE" w:rsidRDefault="002854CE">
      <w:pPr>
        <w:rPr>
          <w:b/>
          <w:lang w:val="de-DE"/>
        </w:rPr>
      </w:pPr>
      <w:r w:rsidRPr="002854CE">
        <w:rPr>
          <w:b/>
          <w:lang w:val="de-DE"/>
        </w:rPr>
        <w:t xml:space="preserve">Viktor </w:t>
      </w:r>
      <w:proofErr w:type="spellStart"/>
      <w:r w:rsidRPr="002854CE">
        <w:rPr>
          <w:b/>
          <w:lang w:val="de-DE"/>
        </w:rPr>
        <w:t>Schklowski</w:t>
      </w:r>
      <w:proofErr w:type="spellEnd"/>
      <w:r w:rsidRPr="002854CE">
        <w:rPr>
          <w:b/>
          <w:lang w:val="de-DE"/>
        </w:rPr>
        <w:t>: Leo Tolstoi. Eine Biographie. Frankfurt am Main: Suhrkamp, 1984.</w:t>
      </w:r>
    </w:p>
    <w:p w:rsidR="002854CE" w:rsidRDefault="002854CE">
      <w:pPr>
        <w:rPr>
          <w:lang w:val="de-DE"/>
        </w:rPr>
      </w:pPr>
    </w:p>
    <w:p w:rsidR="002854CE" w:rsidRDefault="00FC5ECA">
      <w:pPr>
        <w:rPr>
          <w:lang w:val="de-DE"/>
        </w:rPr>
      </w:pPr>
      <w:r>
        <w:rPr>
          <w:lang w:val="de-DE"/>
        </w:rPr>
        <w:t xml:space="preserve">Tolstoi: „‘Um anständig zu leben, </w:t>
      </w:r>
      <w:proofErr w:type="spellStart"/>
      <w:r>
        <w:rPr>
          <w:lang w:val="de-DE"/>
        </w:rPr>
        <w:t>muß</w:t>
      </w:r>
      <w:proofErr w:type="spellEnd"/>
      <w:r>
        <w:rPr>
          <w:lang w:val="de-DE"/>
        </w:rPr>
        <w:t xml:space="preserve"> der Mensch gewaltsam wider den Stachel löcken, sich verheddern, aus der Haut fahren, Irrtümer begehen, Dinge anfangen und aufgeben, wieder neu anfangen und wieder aufgeben und ewig kämpfen und entbehren. Geruhsamkeit aber ist seelische Gemeinheit.‘“ (280)</w:t>
      </w:r>
    </w:p>
    <w:p w:rsidR="00FC5ECA" w:rsidRDefault="00FC5ECA">
      <w:pPr>
        <w:rPr>
          <w:lang w:val="de-DE"/>
        </w:rPr>
      </w:pPr>
      <w:r>
        <w:rPr>
          <w:lang w:val="de-DE"/>
        </w:rPr>
        <w:t xml:space="preserve">Tolstoi: „‘Die weltweite </w:t>
      </w:r>
      <w:proofErr w:type="spellStart"/>
      <w:r>
        <w:rPr>
          <w:lang w:val="de-DE"/>
        </w:rPr>
        <w:t>voksgemäße</w:t>
      </w:r>
      <w:proofErr w:type="spellEnd"/>
      <w:r>
        <w:rPr>
          <w:lang w:val="de-DE"/>
        </w:rPr>
        <w:t xml:space="preserve"> Aufgabe </w:t>
      </w:r>
      <w:proofErr w:type="spellStart"/>
      <w:r>
        <w:rPr>
          <w:lang w:val="de-DE"/>
        </w:rPr>
        <w:t>Rußlands</w:t>
      </w:r>
      <w:proofErr w:type="spellEnd"/>
      <w:r>
        <w:rPr>
          <w:lang w:val="de-DE"/>
        </w:rPr>
        <w:t xml:space="preserve"> ist, den Gedanken einer gesellschaftlichen Struktur ohne Landbesitz in die Welt zu tragen.‘“ (284) </w:t>
      </w:r>
    </w:p>
    <w:p w:rsidR="00FC5ECA" w:rsidRDefault="00FC5ECA">
      <w:pPr>
        <w:rPr>
          <w:lang w:val="de-DE"/>
        </w:rPr>
      </w:pPr>
      <w:r>
        <w:rPr>
          <w:lang w:val="de-DE"/>
        </w:rPr>
        <w:t xml:space="preserve">Tolstoi: „‘Die Historiker beschreiben die Dinge verkehrt, nur vom Äußeren her, aber um zu begreifen, </w:t>
      </w:r>
      <w:proofErr w:type="spellStart"/>
      <w:r>
        <w:rPr>
          <w:lang w:val="de-DE"/>
        </w:rPr>
        <w:t>muß</w:t>
      </w:r>
      <w:proofErr w:type="spellEnd"/>
      <w:r>
        <w:rPr>
          <w:lang w:val="de-DE"/>
        </w:rPr>
        <w:t xml:space="preserve"> man den inneren Aufbau der Lebenserscheinungen erraten.‘“ (345)</w:t>
      </w:r>
    </w:p>
    <w:p w:rsidR="00FC5ECA" w:rsidRDefault="00FC5ECA">
      <w:pPr>
        <w:rPr>
          <w:lang w:val="de-DE"/>
        </w:rPr>
      </w:pPr>
      <w:r>
        <w:rPr>
          <w:lang w:val="de-DE"/>
        </w:rPr>
        <w:t>„Tolstoi meinte, ‚</w:t>
      </w:r>
      <w:r w:rsidRPr="00FC5ECA">
        <w:rPr>
          <w:i/>
          <w:lang w:val="de-DE"/>
        </w:rPr>
        <w:t>unser Ideal liegt hinter uns, nicht vor uns</w:t>
      </w:r>
      <w:r>
        <w:rPr>
          <w:lang w:val="de-DE"/>
        </w:rPr>
        <w:t>.‘“ (346)</w:t>
      </w:r>
    </w:p>
    <w:p w:rsidR="00FC5ECA" w:rsidRDefault="00FC5ECA">
      <w:pPr>
        <w:rPr>
          <w:lang w:val="de-DE"/>
        </w:rPr>
      </w:pPr>
      <w:r>
        <w:rPr>
          <w:lang w:val="de-DE"/>
        </w:rPr>
        <w:t>„Unrecht hingegen hatte er, wenn er den gesamten Fortschritt als unwahr betrachtete, wenn er ihn aufhalten wollte, wo doch Geschwindigkeit vonnöten war.“ (376)</w:t>
      </w:r>
    </w:p>
    <w:p w:rsidR="00A93AFE" w:rsidRDefault="00A93AFE">
      <w:pPr>
        <w:rPr>
          <w:lang w:val="de-DE"/>
        </w:rPr>
      </w:pPr>
      <w:r>
        <w:rPr>
          <w:lang w:val="de-DE"/>
        </w:rPr>
        <w:t xml:space="preserve">Tolstoi: „‘Und hier nun wieder, gleich am Beginn, den er mir heute vorlas, die Idee von einem genialisch gescheiten Manne, einen Stolzen, der andere belehren möchte und aufrichtig wünscht, nützlich zu sein, und dann, nach einiger Zeit der Wanderungen durch </w:t>
      </w:r>
      <w:proofErr w:type="spellStart"/>
      <w:r>
        <w:rPr>
          <w:lang w:val="de-DE"/>
        </w:rPr>
        <w:t>Rußland</w:t>
      </w:r>
      <w:proofErr w:type="spellEnd"/>
      <w:r>
        <w:rPr>
          <w:lang w:val="de-DE"/>
        </w:rPr>
        <w:t xml:space="preserve">, der Begegnungen mit einfachen Leuten, die wahrhaften Nutzen bringen, nach verschiedenen Kämpfen, zu dem </w:t>
      </w:r>
      <w:proofErr w:type="spellStart"/>
      <w:r>
        <w:rPr>
          <w:lang w:val="de-DE"/>
        </w:rPr>
        <w:t>Schluß</w:t>
      </w:r>
      <w:proofErr w:type="spellEnd"/>
      <w:r>
        <w:rPr>
          <w:lang w:val="de-DE"/>
        </w:rPr>
        <w:t xml:space="preserve"> kommt, </w:t>
      </w:r>
      <w:proofErr w:type="spellStart"/>
      <w:r>
        <w:rPr>
          <w:lang w:val="de-DE"/>
        </w:rPr>
        <w:t>daß</w:t>
      </w:r>
      <w:proofErr w:type="spellEnd"/>
      <w:r>
        <w:rPr>
          <w:lang w:val="de-DE"/>
        </w:rPr>
        <w:t xml:space="preserve"> sein Wunsch, Nutzen zu bringen, wie er es versteht, ein fruchtloses Unterfangen ist, und der Übergang zur Befriedigung von Verstand und Stolz, zum Begreifen des einfachen, wahren Lebens, und dann der Tod.‘“ (387)</w:t>
      </w:r>
    </w:p>
    <w:p w:rsidR="0025368A" w:rsidRDefault="0025368A">
      <w:pPr>
        <w:rPr>
          <w:lang w:val="de-DE"/>
        </w:rPr>
      </w:pPr>
      <w:r>
        <w:rPr>
          <w:lang w:val="de-DE"/>
        </w:rPr>
        <w:t>„Den Bürokraten, den Bankier und den Kleinbürger betrachtet Tolstoi als die drei Hauptfeinde.“ (422)</w:t>
      </w:r>
    </w:p>
    <w:p w:rsidR="0025368A" w:rsidRDefault="0025368A">
      <w:pPr>
        <w:rPr>
          <w:lang w:val="de-DE"/>
        </w:rPr>
      </w:pPr>
      <w:r>
        <w:rPr>
          <w:lang w:val="de-DE"/>
        </w:rPr>
        <w:t>Tolstoi: „‘Gestern brachte mich ein Gespräch über Göttliches und den Glauben auf einen großen, gewaltigen Gedanken, dessen Verwirklichung ich mein ganzes Leben weihen könnte. Dieser Gedanke ist: die Gründung einer neuen Religion, die der Menschheitsentwicklung entspricht, einer Religion Christi, jedoch gesäubert vom Glauben und von allem Geheimnisvollen, einer praktischen Religion, die keine künftige Seligkeit verheißt, aber irdische Seligkeit schenkt.‘“ (431)</w:t>
      </w:r>
    </w:p>
    <w:p w:rsidR="0025368A" w:rsidRDefault="0025368A">
      <w:pPr>
        <w:rPr>
          <w:lang w:val="de-DE"/>
        </w:rPr>
      </w:pPr>
      <w:r>
        <w:rPr>
          <w:lang w:val="de-DE"/>
        </w:rPr>
        <w:t xml:space="preserve">Tolstoi: „‘Nur mit einem [helfen; F.E.]: einem guten Leben. Das ganze Übel kommt nicht daher, </w:t>
      </w:r>
      <w:proofErr w:type="spellStart"/>
      <w:r>
        <w:rPr>
          <w:lang w:val="de-DE"/>
        </w:rPr>
        <w:t>daß</w:t>
      </w:r>
      <w:proofErr w:type="spellEnd"/>
      <w:r>
        <w:rPr>
          <w:lang w:val="de-DE"/>
        </w:rPr>
        <w:t xml:space="preserve"> die Reichen die Armen ausgeplündert haben. Das ist nur ein kleiner Teil der Ursache. Die Ursache ist, </w:t>
      </w:r>
      <w:proofErr w:type="spellStart"/>
      <w:r>
        <w:rPr>
          <w:lang w:val="de-DE"/>
        </w:rPr>
        <w:t>daß</w:t>
      </w:r>
      <w:proofErr w:type="spellEnd"/>
      <w:r>
        <w:rPr>
          <w:lang w:val="de-DE"/>
        </w:rPr>
        <w:t xml:space="preserve"> Reiche, weniger Wohlhabende und Arme wie Tiere leben, jeder für sich, jeder für eine Interessen, jeder den anderen tretend. Daher kommen Leid und Armut.‘“ (501)</w:t>
      </w:r>
    </w:p>
    <w:p w:rsidR="00731AA7" w:rsidRDefault="00731AA7">
      <w:pPr>
        <w:rPr>
          <w:lang w:val="de-DE"/>
        </w:rPr>
      </w:pPr>
      <w:r>
        <w:rPr>
          <w:lang w:val="de-DE"/>
        </w:rPr>
        <w:t>„Die Angelegenheit aber zog sich noch immer hin. Am 16. September 1891 endlich schrieb Tolstoi seinen Verzicht nieder und versandte ihn in nachstehender Form an die Zeitungen:</w:t>
      </w:r>
    </w:p>
    <w:p w:rsidR="00731AA7" w:rsidRDefault="00731AA7">
      <w:pPr>
        <w:rPr>
          <w:lang w:val="de-DE"/>
        </w:rPr>
      </w:pPr>
      <w:r>
        <w:rPr>
          <w:lang w:val="de-DE"/>
        </w:rPr>
        <w:t>‚Sehr geehrter Herr,</w:t>
      </w:r>
    </w:p>
    <w:p w:rsidR="00731AA7" w:rsidRDefault="00731AA7">
      <w:pPr>
        <w:rPr>
          <w:lang w:val="de-DE"/>
        </w:rPr>
      </w:pPr>
      <w:r>
        <w:rPr>
          <w:lang w:val="de-DE"/>
        </w:rPr>
        <w:t>auf Grund der bei mir häufig eingehenden Anfragen betreffs Genehmigung zur Herausgabe, Übersetzung und Inszenierung meiner Werke bitte ich Sie, meine nachstehende Erklärung in Ihrer Zeitung zu veröffentlichen.</w:t>
      </w:r>
    </w:p>
    <w:p w:rsidR="00731AA7" w:rsidRDefault="00731AA7">
      <w:pPr>
        <w:rPr>
          <w:lang w:val="de-DE"/>
        </w:rPr>
      </w:pPr>
      <w:r>
        <w:rPr>
          <w:lang w:val="de-DE"/>
        </w:rPr>
        <w:t xml:space="preserve">Hiermit erteile ich jedem, der es wünscht, das Recht, alle meine im Band 12 der Ausgabe von 1886 und die vom laufenden Jahr, 1891, im Band 13 abgedruckten Werke in </w:t>
      </w:r>
      <w:proofErr w:type="spellStart"/>
      <w:r>
        <w:rPr>
          <w:lang w:val="de-DE"/>
        </w:rPr>
        <w:t>Rußland</w:t>
      </w:r>
      <w:proofErr w:type="spellEnd"/>
      <w:r>
        <w:rPr>
          <w:lang w:val="de-DE"/>
        </w:rPr>
        <w:t xml:space="preserve"> sowie im Ausland, in Russisch sowie in Übersetzungen unentgeltlich herauszugeben, beziehungsweise zu inszenieren, desgleichen die in </w:t>
      </w:r>
      <w:proofErr w:type="spellStart"/>
      <w:r>
        <w:rPr>
          <w:lang w:val="de-DE"/>
        </w:rPr>
        <w:t>Rußland</w:t>
      </w:r>
      <w:proofErr w:type="spellEnd"/>
      <w:r>
        <w:rPr>
          <w:lang w:val="de-DE"/>
        </w:rPr>
        <w:t xml:space="preserve"> nicht gedruckten Werke, die in Zukunft, d.h. nach dem heutigen Tage, erscheinen könnten.‘“ (575) </w:t>
      </w:r>
    </w:p>
    <w:p w:rsidR="00731AA7" w:rsidRDefault="00731AA7">
      <w:pPr>
        <w:rPr>
          <w:lang w:val="de-DE"/>
        </w:rPr>
      </w:pPr>
      <w:r>
        <w:rPr>
          <w:lang w:val="de-DE"/>
        </w:rPr>
        <w:lastRenderedPageBreak/>
        <w:t>„Wie aber den Starken ohne Gewaltanwendung beigebracht werden sollte, die Schwachen nicht zu unterdrücken, war nicht klar.“ (576)</w:t>
      </w:r>
    </w:p>
    <w:p w:rsidR="00731AA7" w:rsidRDefault="00731AA7">
      <w:pPr>
        <w:rPr>
          <w:lang w:val="de-DE"/>
        </w:rPr>
      </w:pPr>
      <w:r>
        <w:rPr>
          <w:lang w:val="de-DE"/>
        </w:rPr>
        <w:t xml:space="preserve">„Tolstois und Tschechows Kunst legt dem Leben keine Gewänder an, sondern </w:t>
      </w:r>
      <w:proofErr w:type="gramStart"/>
      <w:r>
        <w:rPr>
          <w:lang w:val="de-DE"/>
        </w:rPr>
        <w:t>erläutert es</w:t>
      </w:r>
      <w:proofErr w:type="gramEnd"/>
      <w:r>
        <w:rPr>
          <w:lang w:val="de-DE"/>
        </w:rPr>
        <w:t xml:space="preserve">, weist nach, </w:t>
      </w:r>
      <w:proofErr w:type="spellStart"/>
      <w:r>
        <w:rPr>
          <w:lang w:val="de-DE"/>
        </w:rPr>
        <w:t>daß</w:t>
      </w:r>
      <w:proofErr w:type="spellEnd"/>
      <w:r>
        <w:rPr>
          <w:lang w:val="de-DE"/>
        </w:rPr>
        <w:t xml:space="preserve"> das unverdorbene Leben als solches schon Gutes und Schönes ist.“ (626)</w:t>
      </w:r>
    </w:p>
    <w:p w:rsidR="00731AA7" w:rsidRDefault="00731AA7">
      <w:pPr>
        <w:rPr>
          <w:lang w:val="de-DE"/>
        </w:rPr>
      </w:pPr>
      <w:r>
        <w:rPr>
          <w:lang w:val="de-DE"/>
        </w:rPr>
        <w:t xml:space="preserve">Tolstoi: „‘Zuerst nahm ich an, die Menschen könnten gut miteinander leben unter Beibehaltung der technischen Einrichtungen und der Lebensformen, unter denen die Menschheit gegenwärtig lebt; jetzt aber habe ich mich überzeugt, </w:t>
      </w:r>
      <w:proofErr w:type="spellStart"/>
      <w:r>
        <w:rPr>
          <w:lang w:val="de-DE"/>
        </w:rPr>
        <w:t>daß</w:t>
      </w:r>
      <w:proofErr w:type="spellEnd"/>
      <w:r>
        <w:rPr>
          <w:lang w:val="de-DE"/>
        </w:rPr>
        <w:t xml:space="preserve"> das unmöglich ist. Ein gutes Leben ist mit den heutigen technischen </w:t>
      </w:r>
      <w:proofErr w:type="spellStart"/>
      <w:r>
        <w:rPr>
          <w:lang w:val="de-DE"/>
        </w:rPr>
        <w:t>Vervollkommnungen</w:t>
      </w:r>
      <w:proofErr w:type="spellEnd"/>
      <w:r>
        <w:rPr>
          <w:lang w:val="de-DE"/>
        </w:rPr>
        <w:t xml:space="preserve"> und Lebensformen unvereinbar. Ohne Sklaven gäbe es keine Theater mehr, keine Konditoreien, keine Equipagen, überhaupt keine Luxusgegenstände, aber auch kaum all die Eisenbahnen und Telegrafen. Hinzu kommt, </w:t>
      </w:r>
      <w:proofErr w:type="spellStart"/>
      <w:r>
        <w:rPr>
          <w:lang w:val="de-DE"/>
        </w:rPr>
        <w:t>daß</w:t>
      </w:r>
      <w:proofErr w:type="spellEnd"/>
      <w:r>
        <w:rPr>
          <w:lang w:val="de-DE"/>
        </w:rPr>
        <w:t xml:space="preserve"> die Menschen seit Generationen derart an das künstliche Leben gewöhnt sind, </w:t>
      </w:r>
      <w:proofErr w:type="spellStart"/>
      <w:r>
        <w:rPr>
          <w:lang w:val="de-DE"/>
        </w:rPr>
        <w:t>daß</w:t>
      </w:r>
      <w:proofErr w:type="spellEnd"/>
      <w:r>
        <w:rPr>
          <w:lang w:val="de-DE"/>
        </w:rPr>
        <w:t xml:space="preserve"> sämtliche Stadtbewohner für ein wahres Leben schon untauglich geworden sind. Sie begreifen das nicht und wollen es nicht begreifen.‘“ (643) </w:t>
      </w:r>
    </w:p>
    <w:p w:rsidR="004443B6" w:rsidRDefault="004443B6">
      <w:pPr>
        <w:rPr>
          <w:lang w:val="de-DE"/>
        </w:rPr>
      </w:pPr>
      <w:r>
        <w:rPr>
          <w:lang w:val="de-DE"/>
        </w:rPr>
        <w:t xml:space="preserve">„Lew Tolstoi war kein kauziger Phantast. </w:t>
      </w:r>
    </w:p>
    <w:p w:rsidR="004443B6" w:rsidRPr="002854CE" w:rsidRDefault="004443B6">
      <w:pPr>
        <w:rPr>
          <w:lang w:val="de-DE"/>
        </w:rPr>
      </w:pPr>
      <w:r>
        <w:rPr>
          <w:lang w:val="de-DE"/>
        </w:rPr>
        <w:t>Lew Tolstoi war ein Utopist</w:t>
      </w:r>
      <w:r w:rsidR="00832ACB">
        <w:rPr>
          <w:lang w:val="de-DE"/>
        </w:rPr>
        <w:t xml:space="preserve">. Seine Utopie war in die Vergangenheit gerichtet. Es war eine Utopie des Absterbenden.“ (644) </w:t>
      </w:r>
      <w:bookmarkStart w:id="0" w:name="_GoBack"/>
      <w:bookmarkEnd w:id="0"/>
    </w:p>
    <w:sectPr w:rsidR="004443B6" w:rsidRPr="002854CE"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4CE"/>
    <w:rsid w:val="001231ED"/>
    <w:rsid w:val="0025368A"/>
    <w:rsid w:val="002854CE"/>
    <w:rsid w:val="00395CDE"/>
    <w:rsid w:val="004443B6"/>
    <w:rsid w:val="0055526E"/>
    <w:rsid w:val="00635244"/>
    <w:rsid w:val="006E0AF6"/>
    <w:rsid w:val="00731AA7"/>
    <w:rsid w:val="00832ACB"/>
    <w:rsid w:val="00A93AFE"/>
    <w:rsid w:val="00FC5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3BD3D31E-9957-A444-8969-DCE782C0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2021-06-06T13:06:00Z</dcterms:created>
  <dcterms:modified xsi:type="dcterms:W3CDTF">2021-06-06T13:39:00Z</dcterms:modified>
</cp:coreProperties>
</file>