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F54A5" w14:textId="77777777" w:rsidR="006A41F3" w:rsidRPr="0081096C" w:rsidRDefault="0081096C">
      <w:pPr>
        <w:rPr>
          <w:b/>
          <w:lang w:val="de-DE"/>
        </w:rPr>
      </w:pPr>
      <w:r w:rsidRPr="0081096C">
        <w:rPr>
          <w:b/>
          <w:lang w:val="de-DE"/>
        </w:rPr>
        <w:t>Max Scheler: Zur Rehabilitierung der Tugend. In: Vom Umsturz der Werte. Abhandlungen und Aufsätze. Bern: Francke, 1955, 13-31.</w:t>
      </w:r>
    </w:p>
    <w:p w14:paraId="27DF21BF" w14:textId="77777777" w:rsidR="0081096C" w:rsidRDefault="0081096C">
      <w:pPr>
        <w:rPr>
          <w:lang w:val="de-DE"/>
        </w:rPr>
      </w:pPr>
    </w:p>
    <w:p w14:paraId="361E7421" w14:textId="77777777" w:rsidR="0081096C" w:rsidRDefault="00BE4809">
      <w:pPr>
        <w:rPr>
          <w:lang w:val="de-DE"/>
        </w:rPr>
      </w:pPr>
      <w:r>
        <w:rPr>
          <w:lang w:val="de-DE"/>
        </w:rPr>
        <w:t xml:space="preserve">„Sie [die Tugend; F.E.] ist es [uns so reizlos; F.E.] geworden, weil wir sie durch ein fortgesetztes </w:t>
      </w:r>
      <w:r w:rsidRPr="00BE4809">
        <w:rPr>
          <w:i/>
          <w:lang w:val="de-DE"/>
        </w:rPr>
        <w:t>Tun</w:t>
      </w:r>
      <w:r>
        <w:rPr>
          <w:lang w:val="de-DE"/>
        </w:rPr>
        <w:t xml:space="preserve"> </w:t>
      </w:r>
      <w:proofErr w:type="spellStart"/>
      <w:r>
        <w:rPr>
          <w:lang w:val="de-DE"/>
        </w:rPr>
        <w:t>un</w:t>
      </w:r>
      <w:proofErr w:type="spellEnd"/>
      <w:r>
        <w:rPr>
          <w:lang w:val="de-DE"/>
        </w:rPr>
        <w:t>-[16]</w:t>
      </w:r>
      <w:proofErr w:type="spellStart"/>
      <w:r>
        <w:rPr>
          <w:lang w:val="de-DE"/>
        </w:rPr>
        <w:t>serer</w:t>
      </w:r>
      <w:proofErr w:type="spellEnd"/>
      <w:r>
        <w:rPr>
          <w:lang w:val="de-DE"/>
        </w:rPr>
        <w:t xml:space="preserve"> Pflicht für </w:t>
      </w:r>
      <w:proofErr w:type="spellStart"/>
      <w:r>
        <w:rPr>
          <w:lang w:val="de-DE"/>
        </w:rPr>
        <w:t>angewöhnbar</w:t>
      </w:r>
      <w:proofErr w:type="spellEnd"/>
      <w:r>
        <w:rPr>
          <w:lang w:val="de-DE"/>
        </w:rPr>
        <w:t xml:space="preserve"> halten, währen sie doch das äußerste Gegenteil aller Gewohnheit ist und erst das Maß ihres </w:t>
      </w:r>
      <w:proofErr w:type="spellStart"/>
      <w:r>
        <w:rPr>
          <w:lang w:val="de-DE"/>
        </w:rPr>
        <w:t>innewendigen</w:t>
      </w:r>
      <w:proofErr w:type="spellEnd"/>
      <w:r>
        <w:rPr>
          <w:lang w:val="de-DE"/>
        </w:rPr>
        <w:t xml:space="preserve"> </w:t>
      </w:r>
      <w:r w:rsidRPr="00BE4809">
        <w:rPr>
          <w:i/>
          <w:lang w:val="de-DE"/>
        </w:rPr>
        <w:t>Adels</w:t>
      </w:r>
      <w:r>
        <w:rPr>
          <w:lang w:val="de-DE"/>
        </w:rPr>
        <w:t xml:space="preserve"> es ist, was überhaupt ‚verpflichten‘ kann</w:t>
      </w:r>
      <w:r w:rsidR="004838AC">
        <w:rPr>
          <w:lang w:val="de-DE"/>
        </w:rPr>
        <w:t>, und was die Rangstufe und Qualität und die Fülle unserer möglichen Pflichten von sich aus bestimmt.“ (15-16)</w:t>
      </w:r>
    </w:p>
    <w:p w14:paraId="4959E45D" w14:textId="77777777" w:rsidR="004838AC" w:rsidRDefault="00172B25">
      <w:pPr>
        <w:rPr>
          <w:lang w:val="de-DE"/>
        </w:rPr>
      </w:pPr>
      <w:proofErr w:type="gramStart"/>
      <w:r>
        <w:rPr>
          <w:lang w:val="de-DE"/>
        </w:rPr>
        <w:t>„ sie</w:t>
      </w:r>
      <w:proofErr w:type="gramEnd"/>
      <w:r>
        <w:rPr>
          <w:lang w:val="de-DE"/>
        </w:rPr>
        <w:t xml:space="preserve"> selbst [die Tugend; F.E.] galt vielmehr als das nicht erstrebte ‚</w:t>
      </w:r>
      <w:proofErr w:type="spellStart"/>
      <w:r>
        <w:rPr>
          <w:lang w:val="de-DE"/>
        </w:rPr>
        <w:t>surplus</w:t>
      </w:r>
      <w:proofErr w:type="spellEnd"/>
      <w:r>
        <w:rPr>
          <w:lang w:val="de-DE"/>
        </w:rPr>
        <w:t xml:space="preserve">‘, als das freie Geschenk der Gnade, für dessen feierlichen Empfang alle Bemühungen des Willens nur die notwendige Bereitschaft zur Aufnahme erzeugen sollten. Vor jenen, die ihr außer Atem nachlaufen, verbirgt sich die Tugend noch schnellfüßiger und geschmeidiger als ihre gemeinsame Schwester, das Glück.“ (16) </w:t>
      </w:r>
    </w:p>
    <w:p w14:paraId="189A9D7A" w14:textId="77777777" w:rsidR="00172B25" w:rsidRDefault="00172B25">
      <w:pPr>
        <w:rPr>
          <w:lang w:val="de-DE"/>
        </w:rPr>
      </w:pPr>
      <w:r>
        <w:rPr>
          <w:lang w:val="de-DE"/>
        </w:rPr>
        <w:t xml:space="preserve">„Tugend hingegen ist als ein lebendiges </w:t>
      </w:r>
      <w:proofErr w:type="spellStart"/>
      <w:r w:rsidRPr="00172B25">
        <w:rPr>
          <w:i/>
          <w:lang w:val="de-DE"/>
        </w:rPr>
        <w:t>Machtbewußtsein</w:t>
      </w:r>
      <w:proofErr w:type="spellEnd"/>
      <w:r w:rsidRPr="00172B25">
        <w:rPr>
          <w:i/>
          <w:lang w:val="de-DE"/>
        </w:rPr>
        <w:t xml:space="preserve"> zum Guten</w:t>
      </w:r>
      <w:r>
        <w:rPr>
          <w:lang w:val="de-DE"/>
        </w:rPr>
        <w:t xml:space="preserve"> ganz </w:t>
      </w:r>
      <w:r w:rsidRPr="00172B25">
        <w:rPr>
          <w:i/>
          <w:lang w:val="de-DE"/>
        </w:rPr>
        <w:t>persönlich</w:t>
      </w:r>
      <w:r>
        <w:rPr>
          <w:lang w:val="de-DE"/>
        </w:rPr>
        <w:t xml:space="preserve"> und </w:t>
      </w:r>
      <w:r w:rsidRPr="00172B25">
        <w:rPr>
          <w:i/>
          <w:lang w:val="de-DE"/>
        </w:rPr>
        <w:t>individuell</w:t>
      </w:r>
      <w:r>
        <w:rPr>
          <w:lang w:val="de-DE"/>
        </w:rPr>
        <w:t xml:space="preserve">. […] Das sog. Sittengesetz und die Pflicht sind hingegen nur unpersönliche Surrogate für mangelnde Tugenden. Pflichten sind übertragbar, Tugenden sind es nicht. […] Es wird Zeit, </w:t>
      </w:r>
      <w:proofErr w:type="spellStart"/>
      <w:r>
        <w:rPr>
          <w:lang w:val="de-DE"/>
        </w:rPr>
        <w:t>daß</w:t>
      </w:r>
      <w:proofErr w:type="spellEnd"/>
      <w:r>
        <w:rPr>
          <w:lang w:val="de-DE"/>
        </w:rPr>
        <w:t xml:space="preserve"> wir aufhören, nur die Opponenten jener faden Bürger des 18. Jahrhunderts zu sein und darum die Tugend lächerlich zu machen. Wer verfolgt, der folgt.“ (17)</w:t>
      </w:r>
    </w:p>
    <w:p w14:paraId="7E98150D" w14:textId="77777777" w:rsidR="00172B25" w:rsidRDefault="00172B25">
      <w:pPr>
        <w:rPr>
          <w:lang w:val="de-DE"/>
        </w:rPr>
      </w:pPr>
    </w:p>
    <w:p w14:paraId="2B6C9BB8" w14:textId="77777777" w:rsidR="00172B25" w:rsidRDefault="00172B25">
      <w:pPr>
        <w:rPr>
          <w:lang w:val="de-DE"/>
        </w:rPr>
      </w:pPr>
      <w:r>
        <w:rPr>
          <w:lang w:val="de-DE"/>
        </w:rPr>
        <w:t>Von der Demut: 17-26</w:t>
      </w:r>
    </w:p>
    <w:p w14:paraId="009EAF66" w14:textId="77777777" w:rsidR="00172B25" w:rsidRDefault="00C865C8">
      <w:pPr>
        <w:rPr>
          <w:lang w:val="de-DE"/>
        </w:rPr>
      </w:pPr>
      <w:r>
        <w:rPr>
          <w:lang w:val="de-DE"/>
        </w:rPr>
        <w:t xml:space="preserve">„Die Demut ist die zarteste, die </w:t>
      </w:r>
      <w:proofErr w:type="spellStart"/>
      <w:r>
        <w:rPr>
          <w:lang w:val="de-DE"/>
        </w:rPr>
        <w:t>verborgenste</w:t>
      </w:r>
      <w:proofErr w:type="spellEnd"/>
      <w:r>
        <w:rPr>
          <w:lang w:val="de-DE"/>
        </w:rPr>
        <w:t xml:space="preserve"> und die schönste der christlichen Tugenden.</w:t>
      </w:r>
    </w:p>
    <w:p w14:paraId="62BB8F74" w14:textId="77777777" w:rsidR="00C865C8" w:rsidRDefault="00C865C8">
      <w:pPr>
        <w:rPr>
          <w:lang w:val="de-DE"/>
        </w:rPr>
      </w:pPr>
      <w:r>
        <w:rPr>
          <w:lang w:val="de-DE"/>
        </w:rPr>
        <w:t>Die Demut (</w:t>
      </w:r>
      <w:proofErr w:type="spellStart"/>
      <w:r>
        <w:rPr>
          <w:lang w:val="de-DE"/>
        </w:rPr>
        <w:t>humilitas</w:t>
      </w:r>
      <w:proofErr w:type="spellEnd"/>
      <w:r>
        <w:rPr>
          <w:lang w:val="de-DE"/>
        </w:rPr>
        <w:t xml:space="preserve">) ist ein stetiges inneres Pulsen von geistiger Dienstbereitschaft im Kerne unserer Existenz, von Dienstbereitschaft gegen alle Dinge, die guten und die bösen, die schönen und </w:t>
      </w:r>
      <w:proofErr w:type="spellStart"/>
      <w:r>
        <w:rPr>
          <w:lang w:val="de-DE"/>
        </w:rPr>
        <w:t>häßlichen</w:t>
      </w:r>
      <w:proofErr w:type="spellEnd"/>
      <w:r>
        <w:rPr>
          <w:lang w:val="de-DE"/>
        </w:rPr>
        <w:t xml:space="preserve">, die lebendigen und toten. Sie ist die innere seelische Nachzeichnung der </w:t>
      </w:r>
      <w:r w:rsidRPr="00C865C8">
        <w:rPr>
          <w:i/>
          <w:lang w:val="de-DE"/>
        </w:rPr>
        <w:t>einen</w:t>
      </w:r>
      <w:r>
        <w:rPr>
          <w:lang w:val="de-DE"/>
        </w:rPr>
        <w:t xml:space="preserve"> großen Bewegung des Christlich-Göttlichen, in der es sich freiwillig seiner Hoheit und Majestät begibt, zum Menschen kommt, um jedermanns und aller Kreatur freier und seliger Knecht zu werden. Indem wir diese Bewegung mitvollziehen und, all unser Selbst, all seinen möglichen Wert und seine Achtbarkeit und Würdigkeit, die [18] der Stolze fest umklammert, loslassend, uns selbst wahrhaft ‚verlieren‘, uns ‚dahingeben‘ – </w:t>
      </w:r>
      <w:proofErr w:type="spellStart"/>
      <w:r>
        <w:rPr>
          <w:lang w:val="de-DE"/>
        </w:rPr>
        <w:t>angstlos</w:t>
      </w:r>
      <w:proofErr w:type="spellEnd"/>
      <w:r>
        <w:rPr>
          <w:lang w:val="de-DE"/>
        </w:rPr>
        <w:t xml:space="preserve">, was hierbei mit uns geschehe, aber dunkel vertrauend, es könne der Mitvollzug jener göttlichen Bewegung als einer ‚göttlichen‘ auch uns nur zum Heile dienen –, sind wir demütig. Auf das echte ‚Loslassen‘ unseres Selbst und seines Wertes, auf das Wagnis, sich ernstlich in die </w:t>
      </w:r>
      <w:r w:rsidRPr="00C865C8">
        <w:rPr>
          <w:i/>
          <w:lang w:val="de-DE"/>
        </w:rPr>
        <w:t>fürchterliche Leere</w:t>
      </w:r>
      <w:r>
        <w:rPr>
          <w:lang w:val="de-DE"/>
        </w:rPr>
        <w:t xml:space="preserve"> </w:t>
      </w:r>
      <w:proofErr w:type="spellStart"/>
      <w:r>
        <w:rPr>
          <w:lang w:val="de-DE"/>
        </w:rPr>
        <w:t>hinauszuschwingen</w:t>
      </w:r>
      <w:proofErr w:type="spellEnd"/>
      <w:r>
        <w:rPr>
          <w:lang w:val="de-DE"/>
        </w:rPr>
        <w:t xml:space="preserve">, die jenseits aller Ichbezüglichkeiten, der </w:t>
      </w:r>
      <w:proofErr w:type="spellStart"/>
      <w:r>
        <w:rPr>
          <w:lang w:val="de-DE"/>
        </w:rPr>
        <w:t>bewußten</w:t>
      </w:r>
      <w:proofErr w:type="spellEnd"/>
      <w:r>
        <w:rPr>
          <w:lang w:val="de-DE"/>
        </w:rPr>
        <w:t xml:space="preserve"> und </w:t>
      </w:r>
      <w:proofErr w:type="spellStart"/>
      <w:r>
        <w:rPr>
          <w:lang w:val="de-DE"/>
        </w:rPr>
        <w:t>halbbewußten</w:t>
      </w:r>
      <w:proofErr w:type="spellEnd"/>
      <w:r>
        <w:rPr>
          <w:lang w:val="de-DE"/>
        </w:rPr>
        <w:t xml:space="preserve">, gähnt – eben darauf kommt es an! Wagt es, euch dankbar darüber zu verwundern, </w:t>
      </w:r>
      <w:proofErr w:type="spellStart"/>
      <w:r>
        <w:rPr>
          <w:lang w:val="de-DE"/>
        </w:rPr>
        <w:t>daß</w:t>
      </w:r>
      <w:proofErr w:type="spellEnd"/>
      <w:r>
        <w:rPr>
          <w:lang w:val="de-DE"/>
        </w:rPr>
        <w:t xml:space="preserve"> ihr nicht </w:t>
      </w:r>
      <w:proofErr w:type="spellStart"/>
      <w:r>
        <w:rPr>
          <w:lang w:val="de-DE"/>
        </w:rPr>
        <w:t>nicht</w:t>
      </w:r>
      <w:proofErr w:type="spellEnd"/>
      <w:r>
        <w:rPr>
          <w:lang w:val="de-DE"/>
        </w:rPr>
        <w:t xml:space="preserve"> seid, </w:t>
      </w:r>
      <w:proofErr w:type="spellStart"/>
      <w:r>
        <w:rPr>
          <w:lang w:val="de-DE"/>
        </w:rPr>
        <w:t>daß</w:t>
      </w:r>
      <w:proofErr w:type="spellEnd"/>
      <w:r>
        <w:rPr>
          <w:lang w:val="de-DE"/>
        </w:rPr>
        <w:t xml:space="preserve"> überhaupt etwas ist – und nicht lieber Nichts ist! Wagt es, zu verzichten auf alle eure inneren vermeintlichen ‚Rechte‘, auf eure ‚</w:t>
      </w:r>
      <w:proofErr w:type="spellStart"/>
      <w:r>
        <w:rPr>
          <w:lang w:val="de-DE"/>
        </w:rPr>
        <w:t>Würdigkeiten</w:t>
      </w:r>
      <w:proofErr w:type="spellEnd"/>
      <w:r>
        <w:rPr>
          <w:lang w:val="de-DE"/>
        </w:rPr>
        <w:t xml:space="preserve">‘, auf eure ‚Verdienste‘, auf aller Menschen Achtung – am meisten aber auf eure ‚Selbstachtung‘ –, auf jeglichen Anspruch, irgendeiner Art von Glück ‚würdig‘ zu sein und es anders als nur geschenkt aufzufassen: So erst seid ihr demütig!“ (17-18) </w:t>
      </w:r>
    </w:p>
    <w:p w14:paraId="507B4635" w14:textId="77777777" w:rsidR="00E22DF4" w:rsidRDefault="00E22DF4">
      <w:pPr>
        <w:rPr>
          <w:lang w:val="de-DE"/>
        </w:rPr>
      </w:pPr>
      <w:r>
        <w:rPr>
          <w:lang w:val="de-DE"/>
        </w:rPr>
        <w:t xml:space="preserve">„‘Wir wollen, mein lieber </w:t>
      </w:r>
      <w:proofErr w:type="spellStart"/>
      <w:r>
        <w:rPr>
          <w:lang w:val="de-DE"/>
        </w:rPr>
        <w:t>Lucilius</w:t>
      </w:r>
      <w:proofErr w:type="spellEnd"/>
      <w:r>
        <w:rPr>
          <w:lang w:val="de-DE"/>
        </w:rPr>
        <w:t xml:space="preserve">, dem Glücke selbst die Würdigkeit vorziehen, es zu besitzen‘, </w:t>
      </w:r>
      <w:proofErr w:type="spellStart"/>
      <w:r>
        <w:rPr>
          <w:lang w:val="de-DE"/>
        </w:rPr>
        <w:t>läßt</w:t>
      </w:r>
      <w:proofErr w:type="spellEnd"/>
      <w:r>
        <w:rPr>
          <w:lang w:val="de-DE"/>
        </w:rPr>
        <w:t xml:space="preserve"> Addison seinen ‚Stoiker‘ sagen. Auch einen Grundgedanken der Ethik Kants </w:t>
      </w:r>
      <w:proofErr w:type="gramStart"/>
      <w:r>
        <w:rPr>
          <w:lang w:val="de-DE"/>
        </w:rPr>
        <w:t>gibt</w:t>
      </w:r>
      <w:proofErr w:type="gramEnd"/>
      <w:r>
        <w:rPr>
          <w:lang w:val="de-DE"/>
        </w:rPr>
        <w:t xml:space="preserve"> dieser Satz wieder. Eben dieser Satz ist nach christlichem Gefühl nicht halb-richtig, nicht falsch – er ist teuflisch. Jedes Glück, das niedrigste noch, die kleinste Lust, die deine Nerven berührt, wie die tiefste Seligkeit, die sich in dir ausbreitend dich und alle Dinge in das Licht Gottes führt, nimm </w:t>
      </w:r>
      <w:r w:rsidRPr="00E22DF4">
        <w:rPr>
          <w:i/>
          <w:lang w:val="de-DE"/>
        </w:rPr>
        <w:lastRenderedPageBreak/>
        <w:t>dankbar</w:t>
      </w:r>
      <w:r>
        <w:rPr>
          <w:lang w:val="de-DE"/>
        </w:rPr>
        <w:t xml:space="preserve"> an und bilde dir nie ein, auch nur den kleinsten Teil zu ‚verdienen‘, lautet das Gebot der Demut.“ (18) </w:t>
      </w:r>
    </w:p>
    <w:p w14:paraId="2441483B" w14:textId="48F2A537" w:rsidR="00E22DF4" w:rsidRDefault="00E22DF4">
      <w:pPr>
        <w:rPr>
          <w:lang w:val="de-DE"/>
        </w:rPr>
      </w:pPr>
      <w:r>
        <w:rPr>
          <w:lang w:val="de-DE"/>
        </w:rPr>
        <w:t xml:space="preserve">„Es gibt nur einen Stolz, der teuflisch ist: Das ist der Stolz auf den eigenen moralischen als den höchsten Wert, der Sittenstolz oder das Laster des Engels, der fiel – und den die Pharisäer ewig nachahmen werden. […] Der Stolz der zweiten Art, den die Stoiker so vermessen gegen den Stolz der ersten ausspielen – er allein ist jener, der nach christlichem Gefühl die </w:t>
      </w:r>
      <w:proofErr w:type="spellStart"/>
      <w:r>
        <w:rPr>
          <w:lang w:val="de-DE"/>
        </w:rPr>
        <w:t>Superbia</w:t>
      </w:r>
      <w:proofErr w:type="spellEnd"/>
      <w:r>
        <w:rPr>
          <w:lang w:val="de-DE"/>
        </w:rPr>
        <w:t xml:space="preserve"> und den Ursprung des Teufels ausmacht. Indem er unheilbar verarmt und die Welt und uns selbst un</w:t>
      </w:r>
      <w:r w:rsidR="007A7C04">
        <w:rPr>
          <w:lang w:val="de-DE"/>
        </w:rPr>
        <w:t>s</w:t>
      </w:r>
      <w:r>
        <w:rPr>
          <w:lang w:val="de-DE"/>
        </w:rPr>
        <w:t xml:space="preserve"> dunkel</w:t>
      </w:r>
      <w:r w:rsidR="007A7C04">
        <w:rPr>
          <w:lang w:val="de-DE"/>
        </w:rPr>
        <w:t xml:space="preserve"> macht; indem er das auf sich stolze Subjekt immer neu über alle Dinge und Werte hinaufspringen macht, bis es mit seiner vollendeten ‚Souveränität‘ auf </w:t>
      </w:r>
      <w:r w:rsidR="007A7C04" w:rsidRPr="007A7C04">
        <w:rPr>
          <w:i/>
          <w:lang w:val="de-DE"/>
        </w:rPr>
        <w:t>alles</w:t>
      </w:r>
      <w:r w:rsidR="007A7C04">
        <w:rPr>
          <w:lang w:val="de-DE"/>
        </w:rPr>
        <w:t xml:space="preserve"> – bis auf seine eben jetzt erreichte völlige Leere und Nichtigkeit – </w:t>
      </w:r>
      <w:r w:rsidR="007A7C04" w:rsidRPr="007A7C04">
        <w:rPr>
          <w:i/>
          <w:lang w:val="de-DE"/>
        </w:rPr>
        <w:t>herab</w:t>
      </w:r>
      <w:r w:rsidR="007A7C04">
        <w:rPr>
          <w:lang w:val="de-DE"/>
        </w:rPr>
        <w:t xml:space="preserve">blickt; indem er sukzessiv und loslöst von allen Gütern und Werten, die der erste ‚Stolz‘ noch in sich ruhen und bestehen </w:t>
      </w:r>
      <w:proofErr w:type="spellStart"/>
      <w:r w:rsidR="007A7C04">
        <w:rPr>
          <w:lang w:val="de-DE"/>
        </w:rPr>
        <w:t>läßt</w:t>
      </w:r>
      <w:proofErr w:type="spellEnd"/>
      <w:r w:rsidR="007A7C04">
        <w:rPr>
          <w:lang w:val="de-DE"/>
        </w:rPr>
        <w:t xml:space="preserve">, und das, ‚worauf‘ wir eben noch stolz waren, schon im selben Augenblick als eine ‚einschränkende‘ Bedingung für den absoluten Stolz, den Stolz auf unser nacktes und entleertes Ich, empfinden </w:t>
      </w:r>
      <w:proofErr w:type="spellStart"/>
      <w:r w:rsidR="007A7C04">
        <w:rPr>
          <w:lang w:val="de-DE"/>
        </w:rPr>
        <w:t>läßt</w:t>
      </w:r>
      <w:proofErr w:type="spellEnd"/>
      <w:r w:rsidR="007A7C04">
        <w:rPr>
          <w:lang w:val="de-DE"/>
        </w:rPr>
        <w:t xml:space="preserve"> – beschreiben seine Bewegung genau in die Richtung, die in das hineinführt, was die Christen mit Recht die ‚Hölle‘ nannten. Die eigentliche Hölle, das ist der Nichtbesitz der Liebe.“ (19) </w:t>
      </w:r>
    </w:p>
    <w:p w14:paraId="1FB90AFF" w14:textId="41F694C9" w:rsidR="00B81946" w:rsidRDefault="00B81946">
      <w:pPr>
        <w:rPr>
          <w:lang w:val="de-DE"/>
        </w:rPr>
      </w:pPr>
      <w:r>
        <w:rPr>
          <w:lang w:val="de-DE"/>
        </w:rPr>
        <w:t xml:space="preserve">„Vor lauter Streben nach ‚Selbstachtung‘ und ‚Unabhängigkeit‘ wird das innere </w:t>
      </w:r>
      <w:r w:rsidRPr="00B81946">
        <w:rPr>
          <w:i/>
          <w:lang w:val="de-DE"/>
        </w:rPr>
        <w:t>Bild</w:t>
      </w:r>
      <w:r>
        <w:rPr>
          <w:lang w:val="de-DE"/>
        </w:rPr>
        <w:t xml:space="preserve">, das der Stolze von sich hat, dessen Inhalt er auch nur schätzt, weil </w:t>
      </w:r>
      <w:r w:rsidRPr="00B81946">
        <w:rPr>
          <w:i/>
          <w:lang w:val="de-DE"/>
        </w:rPr>
        <w:t>er</w:t>
      </w:r>
      <w:r>
        <w:rPr>
          <w:lang w:val="de-DE"/>
        </w:rPr>
        <w:t xml:space="preserve"> es ist, der es hat und schätzt, zum immer trüberen Medium, das ihn schließlich dauernd vom Selbstwissen und Selbsterkennen absperrt; wird die ‚Unabhängigkeit‘ zu einem Durchschneiden aller Lebensfäden, die den also Stolzen mit Gott, Universum und Mensch verbinden.“ (19) </w:t>
      </w:r>
    </w:p>
    <w:p w14:paraId="2BB6BECF" w14:textId="77CA1160" w:rsidR="00B81946" w:rsidRDefault="00B81946">
      <w:pPr>
        <w:rPr>
          <w:lang w:val="de-DE"/>
        </w:rPr>
      </w:pPr>
      <w:r>
        <w:rPr>
          <w:lang w:val="de-DE"/>
        </w:rPr>
        <w:t xml:space="preserve">„Denn Demut ist nichts anderes als der resolute Blick auf die Linien unseres Selbst, die es zum Idealischen seines individuellen Wesens hinzusteuern scheinen, und deren Schnittpunkt im Unsichtbaren liegt – in Gott.“ (20) </w:t>
      </w:r>
    </w:p>
    <w:p w14:paraId="1E097ACD" w14:textId="5767CDE6" w:rsidR="00BE7B7B" w:rsidRDefault="00BE7B7B">
      <w:pPr>
        <w:rPr>
          <w:lang w:val="de-DE"/>
        </w:rPr>
      </w:pPr>
      <w:r>
        <w:rPr>
          <w:lang w:val="de-DE"/>
        </w:rPr>
        <w:t xml:space="preserve">„Demut hingegen </w:t>
      </w:r>
      <w:r w:rsidRPr="00BE7B7B">
        <w:rPr>
          <w:i/>
          <w:lang w:val="de-DE"/>
        </w:rPr>
        <w:t>öffnet</w:t>
      </w:r>
      <w:r>
        <w:rPr>
          <w:lang w:val="de-DE"/>
        </w:rPr>
        <w:t xml:space="preserve"> das Geistesauge für alle Werte der Welt. Sie erst, die davon ausgeht, </w:t>
      </w:r>
      <w:proofErr w:type="spellStart"/>
      <w:r>
        <w:rPr>
          <w:lang w:val="de-DE"/>
        </w:rPr>
        <w:t>daß</w:t>
      </w:r>
      <w:proofErr w:type="spellEnd"/>
      <w:r>
        <w:rPr>
          <w:lang w:val="de-DE"/>
        </w:rPr>
        <w:t xml:space="preserve"> </w:t>
      </w:r>
      <w:r w:rsidRPr="00BE7B7B">
        <w:rPr>
          <w:i/>
          <w:lang w:val="de-DE"/>
        </w:rPr>
        <w:t>nichts</w:t>
      </w:r>
      <w:r>
        <w:rPr>
          <w:lang w:val="de-DE"/>
        </w:rPr>
        <w:t xml:space="preserve"> verdient sei und </w:t>
      </w:r>
      <w:r w:rsidRPr="00BE7B7B">
        <w:rPr>
          <w:i/>
          <w:lang w:val="de-DE"/>
        </w:rPr>
        <w:t>alles</w:t>
      </w:r>
      <w:r>
        <w:rPr>
          <w:lang w:val="de-DE"/>
        </w:rPr>
        <w:t xml:space="preserve"> Geschenk und Wunder, macht </w:t>
      </w:r>
      <w:r w:rsidRPr="00BE7B7B">
        <w:rPr>
          <w:i/>
          <w:lang w:val="de-DE"/>
        </w:rPr>
        <w:t>alles</w:t>
      </w:r>
      <w:r>
        <w:rPr>
          <w:lang w:val="de-DE"/>
        </w:rPr>
        <w:t xml:space="preserve"> gewinnen!“ (21)</w:t>
      </w:r>
    </w:p>
    <w:p w14:paraId="4452C29A" w14:textId="408D1BC6" w:rsidR="00BE7B7B" w:rsidRDefault="00BE7B7B">
      <w:pPr>
        <w:rPr>
          <w:lang w:val="de-DE"/>
        </w:rPr>
      </w:pPr>
      <w:r>
        <w:rPr>
          <w:lang w:val="de-DE"/>
        </w:rPr>
        <w:t xml:space="preserve">„Indem du nichts mehr ‚verdienst‘, wird dir alles geschenkt!“ (22) </w:t>
      </w:r>
    </w:p>
    <w:p w14:paraId="006F5B84" w14:textId="5231FF71" w:rsidR="00BE7B7B" w:rsidRPr="00BE7B7B" w:rsidRDefault="00BE7B7B">
      <w:pPr>
        <w:rPr>
          <w:lang w:val="de-DE"/>
        </w:rPr>
      </w:pPr>
      <w:r>
        <w:rPr>
          <w:lang w:val="de-DE"/>
        </w:rPr>
        <w:t>„</w:t>
      </w:r>
      <w:r w:rsidRPr="00BE7B7B">
        <w:rPr>
          <w:i/>
          <w:lang w:val="de-DE"/>
        </w:rPr>
        <w:t>Aller</w:t>
      </w:r>
      <w:r>
        <w:rPr>
          <w:lang w:val="de-DE"/>
        </w:rPr>
        <w:t xml:space="preserve"> </w:t>
      </w:r>
      <w:proofErr w:type="spellStart"/>
      <w:r>
        <w:rPr>
          <w:lang w:val="de-DE"/>
        </w:rPr>
        <w:t>Stolz</w:t>
      </w:r>
      <w:proofErr w:type="spellEnd"/>
      <w:r>
        <w:rPr>
          <w:lang w:val="de-DE"/>
        </w:rPr>
        <w:t xml:space="preserve"> ist ‚Bettelstolz‘! Ist faktisch </w:t>
      </w:r>
      <w:proofErr w:type="spellStart"/>
      <w:r>
        <w:rPr>
          <w:lang w:val="de-DE"/>
        </w:rPr>
        <w:t>allüberall</w:t>
      </w:r>
      <w:proofErr w:type="spellEnd"/>
      <w:r>
        <w:rPr>
          <w:lang w:val="de-DE"/>
        </w:rPr>
        <w:t xml:space="preserve"> in der Welt eine Spur der Gnade für das Gefühl und eine Spur des Wunders für den Verstand – wie sollte der Stolze, der sich ja eben ‚nichts schenken lassen will‘ und auch erkennend nichts rein aufnehmen, den </w:t>
      </w:r>
      <w:r w:rsidRPr="00BE7B7B">
        <w:rPr>
          <w:i/>
          <w:lang w:val="de-DE"/>
        </w:rPr>
        <w:t>Sinn</w:t>
      </w:r>
      <w:r>
        <w:rPr>
          <w:lang w:val="de-DE"/>
        </w:rPr>
        <w:t xml:space="preserve"> </w:t>
      </w:r>
      <w:r w:rsidR="00FD6000">
        <w:rPr>
          <w:lang w:val="de-DE"/>
        </w:rPr>
        <w:t xml:space="preserve">der Welt fühlen und verstehen? Wie sollte er, der nur hereinlassen will, was den Tribut an seine </w:t>
      </w:r>
      <w:proofErr w:type="gramStart"/>
      <w:r w:rsidR="00FD6000">
        <w:rPr>
          <w:lang w:val="de-DE"/>
        </w:rPr>
        <w:t>sogenannten</w:t>
      </w:r>
      <w:proofErr w:type="gramEnd"/>
      <w:r w:rsidR="00FD6000">
        <w:rPr>
          <w:lang w:val="de-DE"/>
        </w:rPr>
        <w:t xml:space="preserve"> 12 Verstandeskategorien – besser seine 12 Gattungsspleens und generellen Zwangsideen – gezahlt hat, etwas Wesentliches von der Welt wissen? Ein Wesen etwas von der Welt </w:t>
      </w:r>
      <w:proofErr w:type="gramStart"/>
      <w:r w:rsidR="00FD6000">
        <w:rPr>
          <w:lang w:val="de-DE"/>
        </w:rPr>
        <w:t>wissen</w:t>
      </w:r>
      <w:proofErr w:type="gramEnd"/>
      <w:r w:rsidR="00FD6000">
        <w:rPr>
          <w:lang w:val="de-DE"/>
        </w:rPr>
        <w:t xml:space="preserve">, das sich einbildet, ‚es schreibe sein Verstand der Natur die Gesetze vor‘, und es gebe keinen anderen ‚Richter‘ über sich als es selber?“ (22) </w:t>
      </w:r>
      <w:bookmarkStart w:id="0" w:name="_GoBack"/>
      <w:bookmarkEnd w:id="0"/>
    </w:p>
    <w:sectPr w:rsidR="00BE7B7B" w:rsidRPr="00BE7B7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96C"/>
    <w:rsid w:val="001231ED"/>
    <w:rsid w:val="00172B25"/>
    <w:rsid w:val="00391013"/>
    <w:rsid w:val="00395CDE"/>
    <w:rsid w:val="004838AC"/>
    <w:rsid w:val="0055526E"/>
    <w:rsid w:val="00635244"/>
    <w:rsid w:val="006E0AF6"/>
    <w:rsid w:val="007A7C04"/>
    <w:rsid w:val="0081096C"/>
    <w:rsid w:val="00B81946"/>
    <w:rsid w:val="00BE4809"/>
    <w:rsid w:val="00BE7B7B"/>
    <w:rsid w:val="00C865C8"/>
    <w:rsid w:val="00E22DF4"/>
    <w:rsid w:val="00FD6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A8A6A3"/>
  <w14:defaultImageDpi w14:val="32767"/>
  <w15:chartTrackingRefBased/>
  <w15:docId w15:val="{20FEBBA3-CB58-8C43-8ACE-8FE36248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2019-12-05T12:45:00Z</dcterms:created>
  <dcterms:modified xsi:type="dcterms:W3CDTF">2019-12-06T13:36:00Z</dcterms:modified>
</cp:coreProperties>
</file>