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5485A" w:rsidRDefault="00657E15">
      <w:pPr>
        <w:rPr>
          <w:b/>
          <w:lang w:val="de-DE"/>
        </w:rPr>
      </w:pPr>
      <w:bookmarkStart w:id="0" w:name="_GoBack"/>
      <w:r w:rsidRPr="0025485A">
        <w:rPr>
          <w:b/>
          <w:lang w:val="de-DE"/>
        </w:rPr>
        <w:t>Max Scheler: Über die positivistische Geschichtsphilosophie des Wissens (</w:t>
      </w:r>
      <w:proofErr w:type="spellStart"/>
      <w:r w:rsidRPr="0025485A">
        <w:rPr>
          <w:b/>
          <w:lang w:val="de-DE"/>
        </w:rPr>
        <w:t>Dreistadiengesetz</w:t>
      </w:r>
      <w:proofErr w:type="spellEnd"/>
      <w:r w:rsidRPr="0025485A">
        <w:rPr>
          <w:b/>
          <w:lang w:val="de-DE"/>
        </w:rPr>
        <w:t xml:space="preserve">). </w:t>
      </w:r>
      <w:r w:rsidR="0025485A" w:rsidRPr="0025485A">
        <w:rPr>
          <w:b/>
          <w:lang w:val="de-DE"/>
        </w:rPr>
        <w:t xml:space="preserve">In: </w:t>
      </w:r>
      <w:proofErr w:type="spellStart"/>
      <w:r w:rsidR="0025485A" w:rsidRPr="0025485A">
        <w:rPr>
          <w:b/>
          <w:lang w:val="de-DE"/>
        </w:rPr>
        <w:t>Moralia</w:t>
      </w:r>
      <w:proofErr w:type="spellEnd"/>
      <w:r w:rsidR="0025485A" w:rsidRPr="0025485A">
        <w:rPr>
          <w:b/>
          <w:lang w:val="de-DE"/>
        </w:rPr>
        <w:t>, 9-114, in: Schriften zur Soziologie und Weltanschauungslehre. Gesammelte Werke Band 6. Bern und München: Francke, 1963, 27-35.</w:t>
      </w:r>
    </w:p>
    <w:bookmarkEnd w:id="0"/>
    <w:p w:rsidR="00B97819" w:rsidRDefault="00B97819">
      <w:pPr>
        <w:rPr>
          <w:lang w:val="de-DE"/>
        </w:rPr>
      </w:pPr>
    </w:p>
    <w:p w:rsidR="00B97819" w:rsidRDefault="00B97819">
      <w:pPr>
        <w:rPr>
          <w:rFonts w:ascii="Calibri" w:hAnsi="Calibri" w:cs="Calibri"/>
          <w:lang w:val="de-DE"/>
        </w:rPr>
      </w:pPr>
      <w:r>
        <w:rPr>
          <w:lang w:val="de-DE"/>
        </w:rPr>
        <w:t xml:space="preserve">„Comtes berühmte Einteilung der Wissenschaften steht in engem Sachzusammenhang mit seinem </w:t>
      </w:r>
      <w:r w:rsidRPr="00B97819">
        <w:rPr>
          <w:i/>
          <w:lang w:val="de-DE"/>
        </w:rPr>
        <w:t>Gesetz der drei Stadien</w:t>
      </w:r>
      <w:r>
        <w:rPr>
          <w:lang w:val="de-DE"/>
        </w:rPr>
        <w:t xml:space="preserve">, durch die sich jeder Teil des Wissens hindurchentwickeln soll, indem eine Wissenschaft um so früher vom theologischen zum metaphysischen Stadium, vom metaphysischen zum positiven gelangen soll, je einfacher und abstrakter (in der Ordnung der Tafel) ihre Gegenstände sind. Das positivistische </w:t>
      </w:r>
      <w:r w:rsidRPr="00B97819">
        <w:rPr>
          <w:i/>
          <w:lang w:val="de-DE"/>
        </w:rPr>
        <w:t>Ideal</w:t>
      </w:r>
      <w:r>
        <w:rPr>
          <w:lang w:val="de-DE"/>
        </w:rPr>
        <w:t xml:space="preserve"> des Wissens aber, an dem diese Entwicklungslinie schließlich gemessen wird (und das der Ausgangspunkt ihrer Konstruktion ist), besteht in der ungeheuren </w:t>
      </w:r>
      <w:r w:rsidRPr="00B97819">
        <w:rPr>
          <w:i/>
          <w:lang w:val="de-DE"/>
        </w:rPr>
        <w:t>Beschränkung</w:t>
      </w:r>
      <w:r>
        <w:rPr>
          <w:lang w:val="de-DE"/>
        </w:rPr>
        <w:t xml:space="preserve"> des Erkenntniszieles: 1. auf das ‚</w:t>
      </w:r>
      <w:proofErr w:type="spellStart"/>
      <w:r>
        <w:rPr>
          <w:lang w:val="de-DE"/>
        </w:rPr>
        <w:t>voir</w:t>
      </w:r>
      <w:proofErr w:type="spellEnd"/>
      <w:r>
        <w:rPr>
          <w:lang w:val="de-DE"/>
        </w:rPr>
        <w:t xml:space="preserve"> </w:t>
      </w:r>
      <w:proofErr w:type="spellStart"/>
      <w:r>
        <w:rPr>
          <w:lang w:val="de-DE"/>
        </w:rPr>
        <w:t>pour</w:t>
      </w:r>
      <w:proofErr w:type="spellEnd"/>
      <w:r>
        <w:rPr>
          <w:lang w:val="de-DE"/>
        </w:rPr>
        <w:t xml:space="preserve"> </w:t>
      </w:r>
      <w:proofErr w:type="spellStart"/>
      <w:r>
        <w:rPr>
          <w:lang w:val="de-DE"/>
        </w:rPr>
        <w:t>pr</w:t>
      </w:r>
      <w:r>
        <w:rPr>
          <w:rFonts w:ascii="Calibri" w:hAnsi="Calibri" w:cs="Calibri"/>
          <w:lang w:val="de-DE"/>
        </w:rPr>
        <w:t>évoir</w:t>
      </w:r>
      <w:proofErr w:type="spellEnd"/>
      <w:r>
        <w:rPr>
          <w:rFonts w:ascii="Calibri" w:hAnsi="Calibri" w:cs="Calibri"/>
          <w:lang w:val="de-DE"/>
        </w:rPr>
        <w:t xml:space="preserve">‘ oder Aufnahme nur derjenigen Weltinhalte und -beziehungen in das erkennende </w:t>
      </w:r>
      <w:proofErr w:type="spellStart"/>
      <w:r>
        <w:rPr>
          <w:rFonts w:ascii="Calibri" w:hAnsi="Calibri" w:cs="Calibri"/>
          <w:lang w:val="de-DE"/>
        </w:rPr>
        <w:t>Bewußtsein</w:t>
      </w:r>
      <w:proofErr w:type="spellEnd"/>
      <w:r>
        <w:rPr>
          <w:rFonts w:ascii="Calibri" w:hAnsi="Calibri" w:cs="Calibri"/>
          <w:lang w:val="de-DE"/>
        </w:rPr>
        <w:t xml:space="preserve">, durch die man Zukünftiges vorhersehend </w:t>
      </w:r>
      <w:r w:rsidRPr="00B97819">
        <w:rPr>
          <w:rFonts w:ascii="Calibri" w:hAnsi="Calibri" w:cs="Calibri"/>
          <w:i/>
          <w:lang w:val="de-DE"/>
        </w:rPr>
        <w:t>lenken</w:t>
      </w:r>
      <w:r>
        <w:rPr>
          <w:rFonts w:ascii="Calibri" w:hAnsi="Calibri" w:cs="Calibri"/>
          <w:lang w:val="de-DE"/>
        </w:rPr>
        <w:t xml:space="preserve"> kann; 2. auf die Auffindung bloßer Gesetze (quantitativ bestimmbarer Relationen) der sensuellen Erscheinungen mit Absehung von allen Fragen nach dem ‚Wesen‘ der Dinge, ferner nach der ‚Substanz‘ und ‚Kräften‘.“ (29)</w:t>
      </w:r>
    </w:p>
    <w:p w:rsidR="00B97819" w:rsidRDefault="00B97819">
      <w:pPr>
        <w:rPr>
          <w:rFonts w:ascii="Cambria Math" w:hAnsi="Cambria Math" w:cs="Cambria Math"/>
          <w:lang w:val="de-DE"/>
        </w:rPr>
      </w:pPr>
      <w:r>
        <w:rPr>
          <w:lang w:val="de-DE"/>
        </w:rPr>
        <w:t xml:space="preserve">„Die positivistische Lehre von den drei Stadien des Wissens ist in jeder Form, sowohl in derjenigen, die Comte, Mill, Spencer, als auch in der, die Mach und Avenarius ihr gegeben haben, von Grund aus irrig. Das religiös-theologische Erkennen und Denken, das metaphysische Erkennen und Denken und das positive Erkennen und Denken sind nicht historische Phasen der Wissensentwicklung, sondern </w:t>
      </w:r>
      <w:r w:rsidRPr="00B97819">
        <w:rPr>
          <w:i/>
          <w:lang w:val="de-DE"/>
        </w:rPr>
        <w:t>essentielle</w:t>
      </w:r>
      <w:r>
        <w:rPr>
          <w:lang w:val="de-DE"/>
        </w:rPr>
        <w:t>, dauernde, mit dem Wesen des menschlichen Geistes selbst gegebene Geisteshaltungen und ‚Erkenntnisformen‘. Keine kann die andere je ‚ersetzen‘ oder ‚vertreten‘. Die Aufgabe des Verstehens der Welt aus personalen Ursachen, die Aufgabe, die Wesens- und ewigen Ideenzusammenhänge, die im zufällig Wirklichen realisiert sind, für die schauende Vernunft einsichtig zu machen</w:t>
      </w:r>
      <w:r w:rsidR="00E13768" w:rsidRPr="00E13768">
        <w:rPr>
          <w:lang w:val="de-DE"/>
        </w:rPr>
        <w:t xml:space="preserve"> </w:t>
      </w:r>
      <w:r w:rsidR="00E13768" w:rsidRPr="00E13768">
        <w:rPr>
          <w:rFonts w:ascii="Cambria Math" w:hAnsi="Cambria Math" w:cs="Cambria Math"/>
          <w:lang w:val="de-DE"/>
        </w:rPr>
        <w:t>〈</w:t>
      </w:r>
      <w:r w:rsidR="00E13768" w:rsidRPr="00E13768">
        <w:rPr>
          <w:lang w:val="de-DE"/>
        </w:rPr>
        <w:t xml:space="preserve">und darauf </w:t>
      </w:r>
      <w:r w:rsidR="00E13768">
        <w:rPr>
          <w:lang w:val="de-DE"/>
        </w:rPr>
        <w:t>eine Metaphysik zu gründen</w:t>
      </w:r>
      <w:r w:rsidR="00E13768" w:rsidRPr="00E13768">
        <w:rPr>
          <w:rFonts w:ascii="Cambria Math" w:hAnsi="Cambria Math" w:cs="Cambria Math"/>
          <w:lang w:val="de-DE"/>
        </w:rPr>
        <w:t>〉</w:t>
      </w:r>
      <w:r w:rsidR="00E13768">
        <w:rPr>
          <w:rFonts w:ascii="Cambria Math" w:hAnsi="Cambria Math" w:cs="Cambria Math"/>
          <w:lang w:val="de-DE"/>
        </w:rPr>
        <w:t xml:space="preserve">, und die Aufgabe, die Erscheinungen in einer mathematischen Symbolik eindeutig </w:t>
      </w:r>
      <w:proofErr w:type="spellStart"/>
      <w:r w:rsidR="00E13768">
        <w:rPr>
          <w:rFonts w:ascii="Cambria Math" w:hAnsi="Cambria Math" w:cs="Cambria Math"/>
          <w:lang w:val="de-DE"/>
        </w:rPr>
        <w:t>zu ordnen</w:t>
      </w:r>
      <w:proofErr w:type="spellEnd"/>
      <w:r w:rsidR="00E13768">
        <w:rPr>
          <w:rFonts w:ascii="Cambria Math" w:hAnsi="Cambria Math" w:cs="Cambria Math"/>
          <w:lang w:val="de-DE"/>
        </w:rPr>
        <w:t xml:space="preserve">, zu klassifizieren und nach allen Arten ihrer Abhängigkeiten voneinander eindeutig zu bestimmen, sind Aufgaben </w:t>
      </w:r>
      <w:r w:rsidR="00E13768" w:rsidRPr="00E13768">
        <w:rPr>
          <w:rFonts w:ascii="Cambria Math" w:hAnsi="Cambria Math" w:cs="Cambria Math"/>
          <w:i/>
          <w:lang w:val="de-DE"/>
        </w:rPr>
        <w:t>gleich</w:t>
      </w:r>
      <w:r w:rsidR="00E13768">
        <w:rPr>
          <w:rFonts w:ascii="Cambria Math" w:hAnsi="Cambria Math" w:cs="Cambria Math"/>
          <w:lang w:val="de-DE"/>
        </w:rPr>
        <w:t xml:space="preserve"> ursprünglichen Rechtes und haben sich auch gleich ursprünglich aus dem mythischen Denken voneinander ausdifferenziert.“ (30) </w:t>
      </w:r>
    </w:p>
    <w:p w:rsidR="00E13768" w:rsidRDefault="00E13768">
      <w:pPr>
        <w:rPr>
          <w:lang w:val="de-DE"/>
        </w:rPr>
      </w:pPr>
      <w:r>
        <w:rPr>
          <w:lang w:val="de-DE"/>
        </w:rPr>
        <w:t xml:space="preserve">„Es sind drei völlig verschiedene Motive, drei völlig verschiedene Gruppen von Akten des erkennenden Geistes, drei verschiedene Ziele, drei verschiedene Persönlichkeitstypen und drei verschiedene soziale Gruppen, auf denen Religion, Metaphysik und positive Wissenschaften beruhen. Auch die historischen Bewegungsformen der drei geistigen Mächte sind wesensverschieden.“ (31) </w:t>
      </w:r>
    </w:p>
    <w:p w:rsidR="00E13768" w:rsidRDefault="00E13768">
      <w:pPr>
        <w:rPr>
          <w:lang w:val="de-DE"/>
        </w:rPr>
      </w:pPr>
      <w:r>
        <w:rPr>
          <w:lang w:val="de-DE"/>
        </w:rPr>
        <w:t xml:space="preserve">„Dem </w:t>
      </w:r>
      <w:r w:rsidRPr="00E13768">
        <w:rPr>
          <w:i/>
          <w:lang w:val="de-DE"/>
        </w:rPr>
        <w:t>Motiv</w:t>
      </w:r>
      <w:r>
        <w:rPr>
          <w:lang w:val="de-DE"/>
        </w:rPr>
        <w:t xml:space="preserve"> nach beruht die Religion auf dem unwiderstehlichen Drang der Persönlichkeit nach geistiger Selbstbehauptung durch </w:t>
      </w:r>
      <w:r w:rsidRPr="00E13768">
        <w:rPr>
          <w:i/>
          <w:lang w:val="de-DE"/>
        </w:rPr>
        <w:t>Bergung</w:t>
      </w:r>
      <w:r>
        <w:rPr>
          <w:lang w:val="de-DE"/>
        </w:rPr>
        <w:t xml:space="preserve">, Rettung des Personenkerns in eine selbst </w:t>
      </w:r>
      <w:proofErr w:type="spellStart"/>
      <w:r>
        <w:rPr>
          <w:lang w:val="de-DE"/>
        </w:rPr>
        <w:t>personhafte</w:t>
      </w:r>
      <w:proofErr w:type="spellEnd"/>
      <w:r>
        <w:rPr>
          <w:lang w:val="de-DE"/>
        </w:rPr>
        <w:t xml:space="preserve">, heilige, weltlenkende Macht. Die Metaphysik beruht auf immer neuer </w:t>
      </w:r>
      <w:r w:rsidRPr="00E13768">
        <w:rPr>
          <w:i/>
          <w:lang w:val="de-DE"/>
        </w:rPr>
        <w:t>Verwunderung</w:t>
      </w:r>
      <w:r>
        <w:rPr>
          <w:lang w:val="de-DE"/>
        </w:rPr>
        <w:t xml:space="preserve">, </w:t>
      </w:r>
      <w:proofErr w:type="spellStart"/>
      <w:r>
        <w:rPr>
          <w:lang w:val="de-DE"/>
        </w:rPr>
        <w:t>daß</w:t>
      </w:r>
      <w:proofErr w:type="spellEnd"/>
      <w:r>
        <w:rPr>
          <w:lang w:val="de-DE"/>
        </w:rPr>
        <w:t xml:space="preserve"> überhaupt etwas sei und nicht lieber nichts sei. Die positive Wissenschaft beruht auf dem Bedürfnis, Natur, Gesellschaft und Seele zu </w:t>
      </w:r>
      <w:r w:rsidRPr="00E13768">
        <w:rPr>
          <w:i/>
          <w:lang w:val="de-DE"/>
        </w:rPr>
        <w:t>lenken</w:t>
      </w:r>
      <w:r>
        <w:rPr>
          <w:lang w:val="de-DE"/>
        </w:rPr>
        <w:t xml:space="preserve"> nach Zielen und Zwecken, die sich als ‚beliebige‘ von den je besonderen Zwecken abgehoben haben, in die der beruflich arbeitende Mensch verflochten ist.“ (31) </w:t>
      </w:r>
    </w:p>
    <w:p w:rsidR="0025485A" w:rsidRPr="00E13768" w:rsidRDefault="0025485A">
      <w:pPr>
        <w:rPr>
          <w:lang w:val="de-DE"/>
        </w:rPr>
      </w:pPr>
      <w:r>
        <w:rPr>
          <w:lang w:val="de-DE"/>
        </w:rPr>
        <w:t>„</w:t>
      </w:r>
      <w:r w:rsidRPr="0025485A">
        <w:rPr>
          <w:i/>
          <w:lang w:val="de-DE"/>
        </w:rPr>
        <w:t>Ziel</w:t>
      </w:r>
      <w:r>
        <w:rPr>
          <w:lang w:val="de-DE"/>
        </w:rPr>
        <w:t xml:space="preserve"> aller Religion ist das Heil der Person und Gruppe, Ziel der Metaphysik ist höchste </w:t>
      </w:r>
      <w:proofErr w:type="spellStart"/>
      <w:r>
        <w:rPr>
          <w:lang w:val="de-DE"/>
        </w:rPr>
        <w:t>Personbildung</w:t>
      </w:r>
      <w:proofErr w:type="spellEnd"/>
      <w:r>
        <w:rPr>
          <w:lang w:val="de-DE"/>
        </w:rPr>
        <w:t xml:space="preserve"> durch Weisheit. Ziel der positiven Wissenschaft ist ein Weltbild in mathematischen Symbolen, das mit </w:t>
      </w:r>
      <w:proofErr w:type="spellStart"/>
      <w:r>
        <w:rPr>
          <w:lang w:val="de-DE"/>
        </w:rPr>
        <w:t>bewußter</w:t>
      </w:r>
      <w:proofErr w:type="spellEnd"/>
      <w:r>
        <w:rPr>
          <w:lang w:val="de-DE"/>
        </w:rPr>
        <w:t xml:space="preserve"> Vernachlässigung alles ‚Wesenhaften‘ an der </w:t>
      </w:r>
      <w:r>
        <w:rPr>
          <w:lang w:val="de-DE"/>
        </w:rPr>
        <w:lastRenderedPageBreak/>
        <w:t xml:space="preserve">Welt </w:t>
      </w:r>
      <w:r w:rsidRPr="0025485A">
        <w:rPr>
          <w:i/>
          <w:lang w:val="de-DE"/>
        </w:rPr>
        <w:t>nur</w:t>
      </w:r>
      <w:r>
        <w:rPr>
          <w:lang w:val="de-DE"/>
        </w:rPr>
        <w:t xml:space="preserve"> die </w:t>
      </w:r>
      <w:r w:rsidRPr="0025485A">
        <w:rPr>
          <w:i/>
          <w:lang w:val="de-DE"/>
        </w:rPr>
        <w:t>Beziehungen</w:t>
      </w:r>
      <w:r>
        <w:rPr>
          <w:lang w:val="de-DE"/>
        </w:rPr>
        <w:t xml:space="preserve"> der Erscheinungen in sich aufnimmt, um nach ihnen die Natur zu lenken und zu beherrschen.“ (31) </w:t>
      </w:r>
    </w:p>
    <w:sectPr w:rsidR="0025485A" w:rsidRPr="00E1376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E15"/>
    <w:rsid w:val="001231ED"/>
    <w:rsid w:val="0025485A"/>
    <w:rsid w:val="00395CDE"/>
    <w:rsid w:val="0055526E"/>
    <w:rsid w:val="00635244"/>
    <w:rsid w:val="00657E15"/>
    <w:rsid w:val="006E0AF6"/>
    <w:rsid w:val="00B97819"/>
    <w:rsid w:val="00E13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A1BE0ECC-BC8C-5741-92D4-3E4F7E784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2019-06-27T09:26:00Z</dcterms:created>
  <dcterms:modified xsi:type="dcterms:W3CDTF">2019-06-27T09:52:00Z</dcterms:modified>
</cp:coreProperties>
</file>