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971E2" w14:textId="77777777" w:rsidR="00E87620" w:rsidRPr="006F1343" w:rsidRDefault="00E87620">
      <w:pPr>
        <w:rPr>
          <w:b/>
          <w:lang w:val="de-DE"/>
        </w:rPr>
      </w:pPr>
      <w:r w:rsidRPr="006F1343">
        <w:rPr>
          <w:b/>
          <w:lang w:val="de-DE"/>
        </w:rPr>
        <w:t xml:space="preserve">J. van </w:t>
      </w:r>
      <w:proofErr w:type="spellStart"/>
      <w:r w:rsidRPr="006F1343">
        <w:rPr>
          <w:b/>
          <w:lang w:val="de-DE"/>
        </w:rPr>
        <w:t>Santen-Kolff</w:t>
      </w:r>
      <w:proofErr w:type="spellEnd"/>
      <w:r w:rsidRPr="006F1343">
        <w:rPr>
          <w:b/>
          <w:lang w:val="de-DE"/>
        </w:rPr>
        <w:t xml:space="preserve">: „Zur Genesis des </w:t>
      </w:r>
      <w:proofErr w:type="spellStart"/>
      <w:r w:rsidRPr="006F1343">
        <w:rPr>
          <w:b/>
          <w:lang w:val="de-DE"/>
        </w:rPr>
        <w:t>Zola’schen</w:t>
      </w:r>
      <w:proofErr w:type="spellEnd"/>
      <w:r w:rsidRPr="006F1343">
        <w:rPr>
          <w:b/>
          <w:lang w:val="de-DE"/>
        </w:rPr>
        <w:t xml:space="preserve"> Kriegsromans“. In: Freie Bühne für den Entwickelungskampf der Zeit. III. Jahrgang, Erstes und zweites Quartal, 1892, 288-296.</w:t>
      </w:r>
    </w:p>
    <w:p w14:paraId="4D72BEA5" w14:textId="77777777" w:rsidR="00E87620" w:rsidRDefault="00E87620">
      <w:pPr>
        <w:rPr>
          <w:lang w:val="de-DE"/>
        </w:rPr>
      </w:pPr>
    </w:p>
    <w:p w14:paraId="4608AE16" w14:textId="69B6796C" w:rsidR="006A41F3" w:rsidRPr="000451BD" w:rsidRDefault="000451BD">
      <w:pPr>
        <w:rPr>
          <w:lang w:val="de-DE"/>
        </w:rPr>
      </w:pPr>
      <w:r>
        <w:rPr>
          <w:lang w:val="de-DE"/>
        </w:rPr>
        <w:t>„</w:t>
      </w:r>
      <w:r w:rsidR="00482652">
        <w:rPr>
          <w:lang w:val="de-DE"/>
        </w:rPr>
        <w:t xml:space="preserve">In klarster Form machte der Meister seinen Standpunkt in dieser brennenden Frage dem Brüsseler Korrespondenten der ‚Frankfurter Zeitung‘ Mitte November gesprächsweise klar. ‚Der Geist meines Buches wird folgender sein. Ich weise nach, </w:t>
      </w:r>
      <w:proofErr w:type="spellStart"/>
      <w:r w:rsidR="00482652">
        <w:rPr>
          <w:lang w:val="de-DE"/>
        </w:rPr>
        <w:t>daß</w:t>
      </w:r>
      <w:proofErr w:type="spellEnd"/>
      <w:r w:rsidR="00482652">
        <w:rPr>
          <w:lang w:val="de-DE"/>
        </w:rPr>
        <w:t xml:space="preserve"> die Niederlage, welche wir erlitten haben, eine wohlverdiente war, verursacht durch eine Reihe von </w:t>
      </w:r>
      <w:proofErr w:type="spellStart"/>
      <w:r w:rsidR="00482652">
        <w:rPr>
          <w:lang w:val="de-DE"/>
        </w:rPr>
        <w:t>Thorheiten</w:t>
      </w:r>
      <w:proofErr w:type="spellEnd"/>
      <w:r w:rsidR="00482652">
        <w:rPr>
          <w:lang w:val="de-DE"/>
        </w:rPr>
        <w:t xml:space="preserve"> und </w:t>
      </w:r>
      <w:proofErr w:type="spellStart"/>
      <w:r w:rsidR="00482652">
        <w:rPr>
          <w:lang w:val="de-DE"/>
        </w:rPr>
        <w:t>Ueberhebungen</w:t>
      </w:r>
      <w:proofErr w:type="spellEnd"/>
      <w:r w:rsidR="00482652">
        <w:rPr>
          <w:lang w:val="de-DE"/>
        </w:rPr>
        <w:t>, deren wir uns schuldig gemacht haben. Die Zerfahrenheit der politischen Zustände, die mang</w:t>
      </w:r>
      <w:r w:rsidR="0034215D">
        <w:rPr>
          <w:lang w:val="de-DE"/>
        </w:rPr>
        <w:t>eln</w:t>
      </w:r>
      <w:r w:rsidR="00482652">
        <w:rPr>
          <w:lang w:val="de-DE"/>
        </w:rPr>
        <w:t xml:space="preserve">de militärische Schulung, der trotzdem vorherrschende Glaube, </w:t>
      </w:r>
      <w:proofErr w:type="spellStart"/>
      <w:r w:rsidR="0034215D">
        <w:rPr>
          <w:lang w:val="de-DE"/>
        </w:rPr>
        <w:t>daß</w:t>
      </w:r>
      <w:proofErr w:type="spellEnd"/>
      <w:r w:rsidR="0034215D">
        <w:rPr>
          <w:lang w:val="de-DE"/>
        </w:rPr>
        <w:t xml:space="preserve"> Frankreich die erste der Nationen sei, -- das alles hat bewirkt, </w:t>
      </w:r>
      <w:proofErr w:type="spellStart"/>
      <w:r w:rsidR="0034215D">
        <w:rPr>
          <w:lang w:val="de-DE"/>
        </w:rPr>
        <w:t>daß</w:t>
      </w:r>
      <w:proofErr w:type="spellEnd"/>
      <w:r w:rsidR="0034215D">
        <w:rPr>
          <w:lang w:val="de-DE"/>
        </w:rPr>
        <w:t xml:space="preserve"> wir in jenen Tagen inferior waren, und weil wir inferior waren, sind wir unterlegen. Ich werden den französischen Chauvinisten aus der Zeit vor 1870 vorführen, der damals ein ganz besonders fürchterliches Geschöpf war. Hätte ich dieses Buch unmittelbar nach dem Kriege geschrieben, in welchem Frankreich beinahe untergegangen, so wäre das ein antipatriotisches Beginnen gewesen. Jetzt aber kann ich es ruhig </w:t>
      </w:r>
      <w:proofErr w:type="spellStart"/>
      <w:r w:rsidR="0034215D">
        <w:rPr>
          <w:lang w:val="de-DE"/>
        </w:rPr>
        <w:t>thun</w:t>
      </w:r>
      <w:proofErr w:type="spellEnd"/>
      <w:r w:rsidR="0034215D">
        <w:rPr>
          <w:lang w:val="de-DE"/>
        </w:rPr>
        <w:t xml:space="preserve">, in einem Augenblicke, wo Frankreich wieder das Haupt erhebt und groß und stark in der Reihe der Nationen dasteht. Ich werde darlegen, </w:t>
      </w:r>
      <w:proofErr w:type="spellStart"/>
      <w:r w:rsidR="0034215D">
        <w:rPr>
          <w:lang w:val="de-DE"/>
        </w:rPr>
        <w:t>daß</w:t>
      </w:r>
      <w:proofErr w:type="spellEnd"/>
      <w:r w:rsidR="0034215D">
        <w:rPr>
          <w:lang w:val="de-DE"/>
        </w:rPr>
        <w:t xml:space="preserve"> der Krieg eine Lektion war, eine schreckliche und wohlverdiente, aber zugleich auch eine äußerst heilsame. Das, was wir bei </w:t>
      </w:r>
      <w:proofErr w:type="spellStart"/>
      <w:r w:rsidR="0034215D">
        <w:rPr>
          <w:lang w:val="de-DE"/>
        </w:rPr>
        <w:t>Sedan</w:t>
      </w:r>
      <w:proofErr w:type="spellEnd"/>
      <w:r w:rsidR="0034215D">
        <w:rPr>
          <w:lang w:val="de-DE"/>
        </w:rPr>
        <w:t xml:space="preserve"> begraben haben, das ist die kriegerische </w:t>
      </w:r>
      <w:proofErr w:type="spellStart"/>
      <w:r w:rsidR="0034215D">
        <w:rPr>
          <w:lang w:val="de-DE"/>
        </w:rPr>
        <w:t>Großthuerei</w:t>
      </w:r>
      <w:proofErr w:type="spellEnd"/>
      <w:r w:rsidR="0034215D">
        <w:rPr>
          <w:lang w:val="de-DE"/>
        </w:rPr>
        <w:t>, die ‚</w:t>
      </w:r>
      <w:proofErr w:type="spellStart"/>
      <w:r w:rsidR="0034215D">
        <w:rPr>
          <w:lang w:val="de-DE"/>
        </w:rPr>
        <w:t>fanfaronnade</w:t>
      </w:r>
      <w:proofErr w:type="spellEnd"/>
      <w:r w:rsidR="0034215D">
        <w:rPr>
          <w:lang w:val="de-DE"/>
        </w:rPr>
        <w:t xml:space="preserve"> </w:t>
      </w:r>
      <w:proofErr w:type="spellStart"/>
      <w:r w:rsidR="0034215D">
        <w:rPr>
          <w:lang w:val="de-DE"/>
        </w:rPr>
        <w:t>militaire</w:t>
      </w:r>
      <w:proofErr w:type="spellEnd"/>
      <w:r w:rsidR="0034215D">
        <w:rPr>
          <w:lang w:val="de-DE"/>
        </w:rPr>
        <w:t xml:space="preserve">‘. Der alte französische Troupier, der den Krieg als ein lustiges Abenteuer betrachtete und in fremde Länder ging, um sich zu schlagen, und zwischen zwei Schlachten den guten Wein des Landes zu trinken und die hübschen Frauen des Landes zu küssen, dem hat bei </w:t>
      </w:r>
      <w:proofErr w:type="spellStart"/>
      <w:r w:rsidR="0034215D">
        <w:rPr>
          <w:lang w:val="de-DE"/>
        </w:rPr>
        <w:t>Sedan</w:t>
      </w:r>
      <w:proofErr w:type="spellEnd"/>
      <w:r w:rsidR="0034215D">
        <w:rPr>
          <w:lang w:val="de-DE"/>
        </w:rPr>
        <w:t xml:space="preserve"> sein letztes Stündlein geschlagen. Seitdem haben wir begriffen, </w:t>
      </w:r>
      <w:proofErr w:type="spellStart"/>
      <w:r w:rsidR="0034215D">
        <w:rPr>
          <w:lang w:val="de-DE"/>
        </w:rPr>
        <w:t>daß</w:t>
      </w:r>
      <w:proofErr w:type="spellEnd"/>
      <w:r w:rsidR="0034215D">
        <w:rPr>
          <w:lang w:val="de-DE"/>
        </w:rPr>
        <w:t xml:space="preserve"> der Krieg eine ernste Sache, und das militärische Metier ein streng und ernsthaft </w:t>
      </w:r>
      <w:proofErr w:type="gramStart"/>
      <w:r w:rsidR="0034215D">
        <w:rPr>
          <w:lang w:val="de-DE"/>
        </w:rPr>
        <w:t>zu betreibender Beruf</w:t>
      </w:r>
      <w:proofErr w:type="gramEnd"/>
      <w:r w:rsidR="0034215D">
        <w:rPr>
          <w:lang w:val="de-DE"/>
        </w:rPr>
        <w:t xml:space="preserve"> ist‘. </w:t>
      </w:r>
      <w:r>
        <w:rPr>
          <w:lang w:val="de-DE"/>
        </w:rPr>
        <w:t xml:space="preserve">Die größere und allgemeinere Idee, die aus dem Roman hervorgeht, wird die sein, </w:t>
      </w:r>
      <w:proofErr w:type="spellStart"/>
      <w:r w:rsidRPr="00E20186">
        <w:rPr>
          <w:i/>
          <w:lang w:val="de-DE"/>
        </w:rPr>
        <w:t>daß</w:t>
      </w:r>
      <w:proofErr w:type="spellEnd"/>
      <w:r w:rsidRPr="00E20186">
        <w:rPr>
          <w:i/>
          <w:lang w:val="de-DE"/>
        </w:rPr>
        <w:t xml:space="preserve"> der Krieg eine Notwendigkeit ist</w:t>
      </w:r>
      <w:r>
        <w:rPr>
          <w:lang w:val="de-DE"/>
        </w:rPr>
        <w:t xml:space="preserve">, eine traurige, eine entsetzliche, aber eine unvermeidbare Notwendigkeit. Diese Theorie ist ein Teil der Evolutionstheorie, deren Anhänger ich bin. </w:t>
      </w:r>
      <w:r w:rsidRPr="00F3766A">
        <w:rPr>
          <w:i/>
          <w:lang w:val="de-DE"/>
        </w:rPr>
        <w:t>Ich halte den Krieg für unumstößlich begründet in dem Gesetz vom Kampfe ums Dasein. Die ganze humanitäre Bewegung, die Friedenskongresse und die Entwaffnungstendenzen, das sind schöne Illusionen, an deren Verwirklichung ich nicht glaube</w:t>
      </w:r>
      <w:r>
        <w:rPr>
          <w:lang w:val="de-DE"/>
        </w:rPr>
        <w:t>.</w:t>
      </w:r>
      <w:r w:rsidR="0034215D">
        <w:rPr>
          <w:lang w:val="de-DE"/>
        </w:rPr>
        <w:t xml:space="preserve"> Ich halte es nicht für möglich, </w:t>
      </w:r>
      <w:proofErr w:type="spellStart"/>
      <w:r w:rsidR="0034215D">
        <w:rPr>
          <w:lang w:val="de-DE"/>
        </w:rPr>
        <w:t>daß</w:t>
      </w:r>
      <w:proofErr w:type="spellEnd"/>
      <w:r w:rsidR="0034215D">
        <w:rPr>
          <w:lang w:val="de-DE"/>
        </w:rPr>
        <w:t xml:space="preserve"> die Konflikte der Völker durch internationale Schiedsgerichte geschlichtet werden können. Dazu, wie zur allgemeinen Waffenniederlegung wäre ein </w:t>
      </w:r>
      <w:proofErr w:type="spellStart"/>
      <w:r w:rsidR="0034215D" w:rsidRPr="0034215D">
        <w:rPr>
          <w:i/>
          <w:lang w:val="de-DE"/>
        </w:rPr>
        <w:t>consensus</w:t>
      </w:r>
      <w:proofErr w:type="spellEnd"/>
      <w:r w:rsidR="0034215D" w:rsidRPr="0034215D">
        <w:rPr>
          <w:i/>
          <w:lang w:val="de-DE"/>
        </w:rPr>
        <w:t xml:space="preserve"> </w:t>
      </w:r>
      <w:proofErr w:type="spellStart"/>
      <w:r w:rsidR="0034215D" w:rsidRPr="0034215D">
        <w:rPr>
          <w:i/>
          <w:lang w:val="de-DE"/>
        </w:rPr>
        <w:t>omnium</w:t>
      </w:r>
      <w:proofErr w:type="spellEnd"/>
      <w:r w:rsidR="0034215D">
        <w:rPr>
          <w:lang w:val="de-DE"/>
        </w:rPr>
        <w:t xml:space="preserve"> erforderlich. Aber wie den erzielen? Nein, es ist ein Gesetz der Geschichte, </w:t>
      </w:r>
      <w:proofErr w:type="spellStart"/>
      <w:r w:rsidR="0034215D">
        <w:rPr>
          <w:lang w:val="de-DE"/>
        </w:rPr>
        <w:t>daß</w:t>
      </w:r>
      <w:proofErr w:type="spellEnd"/>
      <w:r w:rsidR="0034215D">
        <w:rPr>
          <w:lang w:val="de-DE"/>
        </w:rPr>
        <w:t xml:space="preserve"> ein Volk untergeht im Augenblick, wo es aufhört, stark und kriegerisch zu sein. </w:t>
      </w:r>
      <w:proofErr w:type="gramStart"/>
      <w:r w:rsidR="0034215D">
        <w:rPr>
          <w:lang w:val="de-DE"/>
        </w:rPr>
        <w:t>Ein Nation</w:t>
      </w:r>
      <w:proofErr w:type="gramEnd"/>
      <w:r w:rsidR="0034215D">
        <w:rPr>
          <w:lang w:val="de-DE"/>
        </w:rPr>
        <w:t xml:space="preserve"> </w:t>
      </w:r>
      <w:proofErr w:type="spellStart"/>
      <w:r w:rsidR="0034215D">
        <w:rPr>
          <w:lang w:val="de-DE"/>
        </w:rPr>
        <w:t>muß</w:t>
      </w:r>
      <w:proofErr w:type="spellEnd"/>
      <w:r w:rsidR="0034215D">
        <w:rPr>
          <w:lang w:val="de-DE"/>
        </w:rPr>
        <w:t xml:space="preserve"> Furcht einflößen, um existieren zu </w:t>
      </w:r>
      <w:r w:rsidR="00F404F4">
        <w:rPr>
          <w:lang w:val="de-DE"/>
        </w:rPr>
        <w:t xml:space="preserve">[296] können. Vielleicht, </w:t>
      </w:r>
      <w:proofErr w:type="spellStart"/>
      <w:r w:rsidR="00F404F4">
        <w:rPr>
          <w:lang w:val="de-DE"/>
        </w:rPr>
        <w:t>daß</w:t>
      </w:r>
      <w:proofErr w:type="spellEnd"/>
      <w:r w:rsidR="00F404F4">
        <w:rPr>
          <w:lang w:val="de-DE"/>
        </w:rPr>
        <w:t xml:space="preserve"> dereinst die Völker dahin gelangen, sich auf friedlichem Wege zu verständigen. Aber das kann noch Jahrhunderte um Jahrhunderte dauern, und für die gegenwärtige Zeit kommt es daher nicht in Betracht.</w:t>
      </w:r>
      <w:r>
        <w:rPr>
          <w:lang w:val="de-DE"/>
        </w:rPr>
        <w:t>“</w:t>
      </w:r>
      <w:r w:rsidR="00E87620">
        <w:rPr>
          <w:lang w:val="de-DE"/>
        </w:rPr>
        <w:t xml:space="preserve"> (295</w:t>
      </w:r>
      <w:r w:rsidR="00F404F4">
        <w:rPr>
          <w:lang w:val="de-DE"/>
        </w:rPr>
        <w:t>-296</w:t>
      </w:r>
      <w:bookmarkStart w:id="0" w:name="_GoBack"/>
      <w:bookmarkEnd w:id="0"/>
      <w:r w:rsidR="00E87620">
        <w:rPr>
          <w:lang w:val="de-DE"/>
        </w:rPr>
        <w:t>)</w:t>
      </w:r>
    </w:p>
    <w:sectPr w:rsidR="006A41F3" w:rsidRPr="000451BD"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4AB1E" w14:textId="77777777" w:rsidR="00DA0548" w:rsidRDefault="00DA0548" w:rsidP="000451BD">
      <w:r>
        <w:separator/>
      </w:r>
    </w:p>
  </w:endnote>
  <w:endnote w:type="continuationSeparator" w:id="0">
    <w:p w14:paraId="062535C8" w14:textId="77777777" w:rsidR="00DA0548" w:rsidRDefault="00DA0548" w:rsidP="00045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9040E" w14:textId="77777777" w:rsidR="00DA0548" w:rsidRDefault="00DA0548" w:rsidP="000451BD">
      <w:r>
        <w:separator/>
      </w:r>
    </w:p>
  </w:footnote>
  <w:footnote w:type="continuationSeparator" w:id="0">
    <w:p w14:paraId="7AEA7672" w14:textId="77777777" w:rsidR="00DA0548" w:rsidRDefault="00DA0548" w:rsidP="000451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1BD"/>
    <w:rsid w:val="000451BD"/>
    <w:rsid w:val="001231ED"/>
    <w:rsid w:val="0034215D"/>
    <w:rsid w:val="00395CDE"/>
    <w:rsid w:val="00482652"/>
    <w:rsid w:val="0055526E"/>
    <w:rsid w:val="00635244"/>
    <w:rsid w:val="006E0AF6"/>
    <w:rsid w:val="006F1343"/>
    <w:rsid w:val="00985120"/>
    <w:rsid w:val="00A5469B"/>
    <w:rsid w:val="00DA0548"/>
    <w:rsid w:val="00E87620"/>
    <w:rsid w:val="00F404F4"/>
    <w:rsid w:val="00F54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233A3D"/>
  <w14:defaultImageDpi w14:val="32767"/>
  <w15:chartTrackingRefBased/>
  <w15:docId w15:val="{6814BAAA-3CDB-4C4F-B83F-FF951050B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451BD"/>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0451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2021-06-13T12:33:00Z</dcterms:created>
  <dcterms:modified xsi:type="dcterms:W3CDTF">2021-06-15T12:34:00Z</dcterms:modified>
</cp:coreProperties>
</file>