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C77435" w:rsidRDefault="00C77435">
      <w:pPr>
        <w:rPr>
          <w:b/>
          <w:lang w:val="de-DE"/>
        </w:rPr>
      </w:pPr>
      <w:r w:rsidRPr="00C77435">
        <w:rPr>
          <w:b/>
          <w:lang w:val="de-DE"/>
        </w:rPr>
        <w:t xml:space="preserve">Adolf Reichwein: China und Europa. Geistige und künstlerische Beziehungen im 18. Jahrhundert. Berlin: </w:t>
      </w:r>
      <w:proofErr w:type="spellStart"/>
      <w:r w:rsidRPr="00C77435">
        <w:rPr>
          <w:b/>
          <w:lang w:val="de-DE"/>
        </w:rPr>
        <w:t>Oesterheld</w:t>
      </w:r>
      <w:proofErr w:type="spellEnd"/>
      <w:r w:rsidRPr="00C77435">
        <w:rPr>
          <w:b/>
          <w:lang w:val="de-DE"/>
        </w:rPr>
        <w:t>, 1923.</w:t>
      </w:r>
    </w:p>
    <w:p w:rsidR="00C77435" w:rsidRDefault="00C77435">
      <w:pPr>
        <w:rPr>
          <w:lang w:val="de-DE"/>
        </w:rPr>
      </w:pPr>
    </w:p>
    <w:p w:rsidR="00C77435" w:rsidRDefault="00A12E4D">
      <w:pPr>
        <w:rPr>
          <w:lang w:val="de-DE"/>
        </w:rPr>
      </w:pPr>
      <w:r>
        <w:rPr>
          <w:lang w:val="de-DE"/>
        </w:rPr>
        <w:t xml:space="preserve">„Bei </w:t>
      </w:r>
      <w:proofErr w:type="spellStart"/>
      <w:r>
        <w:rPr>
          <w:lang w:val="de-DE"/>
        </w:rPr>
        <w:t>Laotse</w:t>
      </w:r>
      <w:proofErr w:type="spellEnd"/>
      <w:r>
        <w:rPr>
          <w:lang w:val="de-DE"/>
        </w:rPr>
        <w:t xml:space="preserve"> bedeutet das Tao die ‚Leere und Stille‘; der dem Tao Ergebene horcht zurück zur Wurzel seines Wesens, taucht hinunter zu dem ewig ruhenden Kern seines Wesens, der auch der Kern der Welt ist. Wer heute nach all dem Rausch und Getöse eines technischen Zeitalters der Einkehr bedarf, den lehrt </w:t>
      </w:r>
      <w:proofErr w:type="spellStart"/>
      <w:r>
        <w:rPr>
          <w:lang w:val="de-DE"/>
        </w:rPr>
        <w:t>Laotse</w:t>
      </w:r>
      <w:proofErr w:type="spellEnd"/>
      <w:r>
        <w:rPr>
          <w:lang w:val="de-DE"/>
        </w:rPr>
        <w:t xml:space="preserve"> diese äußere Welt im Tao zu überwinden. Der Ruf nach Verinnerlichung des Lebens in unserer Zeit fand hier eine Antwort.</w:t>
      </w:r>
    </w:p>
    <w:p w:rsidR="00A12E4D" w:rsidRDefault="00A12E4D">
      <w:pPr>
        <w:rPr>
          <w:lang w:val="de-DE"/>
        </w:rPr>
      </w:pPr>
      <w:r>
        <w:rPr>
          <w:lang w:val="de-DE"/>
        </w:rPr>
        <w:t xml:space="preserve">Und eben dieses Zurücktauchen in den innersten ruhenden Bezirk des Lebens zeugt leicht jene Stimmung des ‚Nichthandelns‘, der wir heute so oft begegnen. Nicht im Sinne des ‚dolce </w:t>
      </w:r>
      <w:proofErr w:type="spellStart"/>
      <w:r>
        <w:rPr>
          <w:lang w:val="de-DE"/>
        </w:rPr>
        <w:t>far</w:t>
      </w:r>
      <w:proofErr w:type="spellEnd"/>
      <w:r>
        <w:rPr>
          <w:lang w:val="de-DE"/>
        </w:rPr>
        <w:t xml:space="preserve"> </w:t>
      </w:r>
      <w:proofErr w:type="spellStart"/>
      <w:r>
        <w:rPr>
          <w:lang w:val="de-DE"/>
        </w:rPr>
        <w:t>niente</w:t>
      </w:r>
      <w:proofErr w:type="spellEnd"/>
      <w:r>
        <w:rPr>
          <w:lang w:val="de-DE"/>
        </w:rPr>
        <w:t xml:space="preserve">‘, sondern in einem viel spannungsreicheren Sinn. Wir begegnen diesen Menschen, denen das ‚Wu-wei‘ des </w:t>
      </w:r>
      <w:proofErr w:type="spellStart"/>
      <w:r>
        <w:rPr>
          <w:lang w:val="de-DE"/>
        </w:rPr>
        <w:t>Laotse</w:t>
      </w:r>
      <w:proofErr w:type="spellEnd"/>
      <w:r>
        <w:rPr>
          <w:lang w:val="de-DE"/>
        </w:rPr>
        <w:t xml:space="preserve"> zur Offenbarung ward, heute allenthalben in der Jugend, in ihren besten Formen wirklichen Typen des überwindenden Menschen. Die Führernaturen </w:t>
      </w:r>
      <w:proofErr w:type="spellStart"/>
      <w:r>
        <w:rPr>
          <w:lang w:val="de-DE"/>
        </w:rPr>
        <w:t>Laotses</w:t>
      </w:r>
      <w:proofErr w:type="spellEnd"/>
      <w:r>
        <w:rPr>
          <w:lang w:val="de-DE"/>
        </w:rPr>
        <w:t xml:space="preserve"> und Tolstois schlagen hier zu einer Bedeutung zusammen. Und wer sich mit ihren beiden Namen verbindet, für den wird auch ihr Ethos des Nichthandelns zur Verpflichtung. Tolstoi </w:t>
      </w:r>
      <w:proofErr w:type="spellStart"/>
      <w:r>
        <w:rPr>
          <w:lang w:val="de-DE"/>
        </w:rPr>
        <w:t>wußte</w:t>
      </w:r>
      <w:proofErr w:type="spellEnd"/>
      <w:r>
        <w:rPr>
          <w:lang w:val="de-DE"/>
        </w:rPr>
        <w:t xml:space="preserve"> sich in diesem Kern seiner Lehre einig mit </w:t>
      </w:r>
      <w:proofErr w:type="spellStart"/>
      <w:r>
        <w:rPr>
          <w:lang w:val="de-DE"/>
        </w:rPr>
        <w:t>Laotse</w:t>
      </w:r>
      <w:proofErr w:type="spellEnd"/>
      <w:r>
        <w:rPr>
          <w:lang w:val="de-DE"/>
        </w:rPr>
        <w:t xml:space="preserve"> und plante sogar zur Bestätigung dieses </w:t>
      </w:r>
      <w:proofErr w:type="spellStart"/>
      <w:r>
        <w:rPr>
          <w:lang w:val="de-DE"/>
        </w:rPr>
        <w:t>Bewußtseins</w:t>
      </w:r>
      <w:proofErr w:type="spellEnd"/>
      <w:r>
        <w:rPr>
          <w:lang w:val="de-DE"/>
        </w:rPr>
        <w:t xml:space="preserve"> eine russische Übersetzung des Tao-</w:t>
      </w:r>
      <w:proofErr w:type="spellStart"/>
      <w:r>
        <w:rPr>
          <w:lang w:val="de-DE"/>
        </w:rPr>
        <w:t>Te</w:t>
      </w:r>
      <w:proofErr w:type="spellEnd"/>
      <w:r>
        <w:rPr>
          <w:lang w:val="de-DE"/>
        </w:rPr>
        <w:t xml:space="preserve">-king. Er gesteht, </w:t>
      </w:r>
      <w:proofErr w:type="spellStart"/>
      <w:r>
        <w:rPr>
          <w:lang w:val="de-DE"/>
        </w:rPr>
        <w:t>daß</w:t>
      </w:r>
      <w:proofErr w:type="spellEnd"/>
      <w:r>
        <w:rPr>
          <w:lang w:val="de-DE"/>
        </w:rPr>
        <w:t xml:space="preserve"> für ihn jenes Wort</w:t>
      </w:r>
      <w:r w:rsidR="00F2139A">
        <w:rPr>
          <w:lang w:val="de-DE"/>
        </w:rPr>
        <w:t xml:space="preserve"> der Bergpredigt den Schlüssel zur Weisheit enthalte: ‚Ich aber [11] sage euch, </w:t>
      </w:r>
      <w:proofErr w:type="spellStart"/>
      <w:r w:rsidR="00F2139A">
        <w:rPr>
          <w:lang w:val="de-DE"/>
        </w:rPr>
        <w:t>daß</w:t>
      </w:r>
      <w:proofErr w:type="spellEnd"/>
      <w:r w:rsidR="00F2139A">
        <w:rPr>
          <w:lang w:val="de-DE"/>
        </w:rPr>
        <w:t xml:space="preserve"> ihr nicht widerstreben sollt dem Übel.‘ Und von </w:t>
      </w:r>
      <w:proofErr w:type="spellStart"/>
      <w:r w:rsidR="00F2139A">
        <w:rPr>
          <w:lang w:val="de-DE"/>
        </w:rPr>
        <w:t>Laotse</w:t>
      </w:r>
      <w:proofErr w:type="spellEnd"/>
      <w:r w:rsidR="00F2139A">
        <w:rPr>
          <w:lang w:val="de-DE"/>
        </w:rPr>
        <w:t xml:space="preserve">, dem ebenso die kosmische Lösung des Zwiespalts von ‚Gut und Böse‘ </w:t>
      </w:r>
      <w:proofErr w:type="spellStart"/>
      <w:r w:rsidR="00F2139A">
        <w:rPr>
          <w:lang w:val="de-DE"/>
        </w:rPr>
        <w:t>gewiß</w:t>
      </w:r>
      <w:proofErr w:type="spellEnd"/>
      <w:r w:rsidR="00F2139A">
        <w:rPr>
          <w:lang w:val="de-DE"/>
        </w:rPr>
        <w:t xml:space="preserve"> war, besitzen wir das Wort: ‚Zwischen nein und jawohl: was ist da für ein Unterschied? Zwischen Gut und Böse: was ist das für ein Unterschied?‘ Hier ist auch die Wurzel des negativen Anarchismus, der Tolstoi mit </w:t>
      </w:r>
      <w:proofErr w:type="spellStart"/>
      <w:r w:rsidR="00F2139A">
        <w:rPr>
          <w:lang w:val="de-DE"/>
        </w:rPr>
        <w:t>Laotse</w:t>
      </w:r>
      <w:proofErr w:type="spellEnd"/>
      <w:r w:rsidR="00F2139A">
        <w:rPr>
          <w:lang w:val="de-DE"/>
        </w:rPr>
        <w:t xml:space="preserve"> verbindet.“ (10-11)</w:t>
      </w:r>
    </w:p>
    <w:p w:rsidR="00F2139A" w:rsidRDefault="00F2139A">
      <w:pPr>
        <w:rPr>
          <w:lang w:val="de-DE"/>
        </w:rPr>
      </w:pPr>
      <w:r>
        <w:rPr>
          <w:lang w:val="de-DE"/>
        </w:rPr>
        <w:t xml:space="preserve">„Quietiv gegen die Unrast der Zeit“ (11) </w:t>
      </w:r>
    </w:p>
    <w:p w:rsidR="00730A57" w:rsidRDefault="00730A57">
      <w:pPr>
        <w:rPr>
          <w:lang w:val="de-DE"/>
        </w:rPr>
      </w:pPr>
      <w:r>
        <w:rPr>
          <w:lang w:val="de-DE"/>
        </w:rPr>
        <w:t xml:space="preserve">„So wie es </w:t>
      </w:r>
      <w:proofErr w:type="spellStart"/>
      <w:r>
        <w:rPr>
          <w:lang w:val="de-DE"/>
        </w:rPr>
        <w:t>Laotse</w:t>
      </w:r>
      <w:proofErr w:type="spellEnd"/>
      <w:r>
        <w:rPr>
          <w:lang w:val="de-DE"/>
        </w:rPr>
        <w:t xml:space="preserve"> </w:t>
      </w:r>
      <w:r w:rsidR="00E223B7">
        <w:rPr>
          <w:lang w:val="de-DE"/>
        </w:rPr>
        <w:t xml:space="preserve">aussprach, der den Einklang des menschlichen Tao mit dem des großen Kosmos forderte. Es ist dieselbe Skepsis gegen die Institution des Gewohnheitsrechts, der Sitte, der Zivilisation überhaupt, die </w:t>
      </w:r>
      <w:proofErr w:type="spellStart"/>
      <w:r w:rsidR="00E223B7">
        <w:rPr>
          <w:lang w:val="de-DE"/>
        </w:rPr>
        <w:t>Laotse</w:t>
      </w:r>
      <w:proofErr w:type="spellEnd"/>
      <w:r w:rsidR="00E223B7">
        <w:rPr>
          <w:lang w:val="de-DE"/>
        </w:rPr>
        <w:t xml:space="preserve"> mit Rousseau und wiederum mit Tolstoi verbindet und die heute unter der Jugend Verständnis findet.“ (12) </w:t>
      </w:r>
    </w:p>
    <w:p w:rsidR="00E223B7" w:rsidRPr="00C77435" w:rsidRDefault="00E223B7">
      <w:pPr>
        <w:rPr>
          <w:lang w:val="de-DE"/>
        </w:rPr>
      </w:pPr>
      <w:r>
        <w:rPr>
          <w:lang w:val="de-DE"/>
        </w:rPr>
        <w:t xml:space="preserve">„Tolstoi lächelte bereits vor 70 Jahren den Fortschrittsglauben als eine ‚seltsame Religion seiner Zeit‘ und fand, ähnlich wie </w:t>
      </w:r>
      <w:proofErr w:type="spellStart"/>
      <w:r>
        <w:rPr>
          <w:lang w:val="de-DE"/>
        </w:rPr>
        <w:t>Laotse</w:t>
      </w:r>
      <w:proofErr w:type="spellEnd"/>
      <w:r>
        <w:rPr>
          <w:lang w:val="de-DE"/>
        </w:rPr>
        <w:t xml:space="preserve">, da beiden die Verhältnisse ihrer Zeit unter den Händen zerbrachen, und nur die wurzellosen einzelnen verblieben, das Heil in der Seelenrettung, die jeder einzelne in sich versuchen müsse, indem er den reinen Grund seines Wesens berühre: ‚Die Aufgabe des Menschen im Leben ist: seine Seele zu retten. Um seine Seele zu retten, </w:t>
      </w:r>
      <w:proofErr w:type="spellStart"/>
      <w:r>
        <w:rPr>
          <w:lang w:val="de-DE"/>
        </w:rPr>
        <w:t>muß</w:t>
      </w:r>
      <w:proofErr w:type="spellEnd"/>
      <w:r>
        <w:rPr>
          <w:lang w:val="de-DE"/>
        </w:rPr>
        <w:t xml:space="preserve"> man Gott ähnlich leben, und um Gott ähnlich zu leben, </w:t>
      </w:r>
      <w:proofErr w:type="spellStart"/>
      <w:r>
        <w:rPr>
          <w:lang w:val="de-DE"/>
        </w:rPr>
        <w:t>muß</w:t>
      </w:r>
      <w:proofErr w:type="spellEnd"/>
      <w:r>
        <w:rPr>
          <w:lang w:val="de-DE"/>
        </w:rPr>
        <w:t xml:space="preserve"> man sich lossagen von allen Freuden des Lebens.‘ Und </w:t>
      </w:r>
      <w:proofErr w:type="spellStart"/>
      <w:r>
        <w:rPr>
          <w:lang w:val="de-DE"/>
        </w:rPr>
        <w:t>Laotse</w:t>
      </w:r>
      <w:proofErr w:type="spellEnd"/>
      <w:r>
        <w:rPr>
          <w:lang w:val="de-DE"/>
        </w:rPr>
        <w:t xml:space="preserve"> hatte das gleiche mit ähnlichen Worten gesagt: ‚So sorgt der heilige Mensch für das Innere und sorget nicht für Augenweide.‘ (Spruch 12.)“ (13) </w:t>
      </w:r>
      <w:bookmarkStart w:id="0" w:name="_GoBack"/>
      <w:bookmarkEnd w:id="0"/>
    </w:p>
    <w:sectPr w:rsidR="00E223B7" w:rsidRPr="00C7743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435"/>
    <w:rsid w:val="001231ED"/>
    <w:rsid w:val="00395CDE"/>
    <w:rsid w:val="0055526E"/>
    <w:rsid w:val="00635244"/>
    <w:rsid w:val="006E0AF6"/>
    <w:rsid w:val="00730A57"/>
    <w:rsid w:val="00A12E4D"/>
    <w:rsid w:val="00C77435"/>
    <w:rsid w:val="00E223B7"/>
    <w:rsid w:val="00F2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529CEBBE-974F-6944-A4D0-2776E3FBE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2020-05-11T20:15:00Z</dcterms:created>
  <dcterms:modified xsi:type="dcterms:W3CDTF">2020-05-11T20:58:00Z</dcterms:modified>
</cp:coreProperties>
</file>