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Default="001F51DD">
      <w:pPr>
        <w:rPr>
          <w:b/>
          <w:lang w:val="de-DE"/>
        </w:rPr>
      </w:pPr>
      <w:r w:rsidRPr="001F51DD">
        <w:rPr>
          <w:b/>
          <w:lang w:val="de-DE"/>
        </w:rPr>
        <w:t xml:space="preserve">Marcel </w:t>
      </w:r>
      <w:proofErr w:type="spellStart"/>
      <w:r w:rsidRPr="001F51DD">
        <w:rPr>
          <w:b/>
          <w:lang w:val="de-DE"/>
        </w:rPr>
        <w:t>Viller</w:t>
      </w:r>
      <w:proofErr w:type="spellEnd"/>
      <w:r w:rsidRPr="001F51DD">
        <w:rPr>
          <w:b/>
          <w:lang w:val="de-DE"/>
        </w:rPr>
        <w:t xml:space="preserve"> und Karl Rahner: Aszese und Mystik in der Väterzeit. Ein </w:t>
      </w:r>
      <w:proofErr w:type="spellStart"/>
      <w:r w:rsidRPr="001F51DD">
        <w:rPr>
          <w:b/>
          <w:lang w:val="de-DE"/>
        </w:rPr>
        <w:t>Abriß</w:t>
      </w:r>
      <w:proofErr w:type="spellEnd"/>
      <w:r w:rsidRPr="001F51DD">
        <w:rPr>
          <w:b/>
          <w:lang w:val="de-DE"/>
        </w:rPr>
        <w:t xml:space="preserve"> der frühchristlichen Spiritualität. Freiburg: Herder, 1989.</w:t>
      </w:r>
    </w:p>
    <w:p w:rsidR="00E42871" w:rsidRDefault="00E42871">
      <w:pPr>
        <w:rPr>
          <w:b/>
          <w:lang w:val="de-DE"/>
        </w:rPr>
      </w:pPr>
    </w:p>
    <w:p w:rsidR="008A21C3" w:rsidRDefault="008A21C3">
      <w:pPr>
        <w:rPr>
          <w:lang w:val="de-DE"/>
        </w:rPr>
      </w:pPr>
      <w:proofErr w:type="spellStart"/>
      <w:r>
        <w:rPr>
          <w:lang w:val="de-DE"/>
        </w:rPr>
        <w:t>Origenes</w:t>
      </w:r>
      <w:proofErr w:type="spellEnd"/>
      <w:r>
        <w:rPr>
          <w:lang w:val="de-DE"/>
        </w:rPr>
        <w:t xml:space="preserve">: „Diese Unterscheidung zwischen dem aktiven und dem kontemplativen Leben scheint bei Klemens doch keine ganz scharfe zu sein; er würde eher mit den Stoikern sagen, </w:t>
      </w:r>
      <w:proofErr w:type="spellStart"/>
      <w:r>
        <w:rPr>
          <w:lang w:val="de-DE"/>
        </w:rPr>
        <w:t>daß</w:t>
      </w:r>
      <w:proofErr w:type="spellEnd"/>
      <w:r>
        <w:rPr>
          <w:lang w:val="de-DE"/>
        </w:rPr>
        <w:t xml:space="preserve"> wir zugleich für das eine wie für das andere </w:t>
      </w:r>
      <w:r w:rsidR="00423517">
        <w:rPr>
          <w:lang w:val="de-DE"/>
        </w:rPr>
        <w:t xml:space="preserve">geboren seien, oder mit Plato, </w:t>
      </w:r>
      <w:proofErr w:type="spellStart"/>
      <w:r w:rsidR="00423517">
        <w:rPr>
          <w:lang w:val="de-DE"/>
        </w:rPr>
        <w:t>daß</w:t>
      </w:r>
      <w:proofErr w:type="spellEnd"/>
      <w:r w:rsidR="00423517">
        <w:rPr>
          <w:lang w:val="de-DE"/>
        </w:rPr>
        <w:t xml:space="preserve"> die Vollkommenheit ebenso gut Tätigkeit wie Beschauung verlange. Vielleicht haben diese Worte ‚</w:t>
      </w:r>
      <w:proofErr w:type="spellStart"/>
      <w:r w:rsidR="00423517">
        <w:rPr>
          <w:lang w:val="de-DE"/>
        </w:rPr>
        <w:t>actio</w:t>
      </w:r>
      <w:proofErr w:type="spellEnd"/>
      <w:r w:rsidR="00423517">
        <w:rPr>
          <w:lang w:val="de-DE"/>
        </w:rPr>
        <w:t>‘ und ‚</w:t>
      </w:r>
      <w:proofErr w:type="spellStart"/>
      <w:r w:rsidR="00423517">
        <w:rPr>
          <w:lang w:val="de-DE"/>
        </w:rPr>
        <w:t>contemplatio</w:t>
      </w:r>
      <w:proofErr w:type="spellEnd"/>
      <w:r w:rsidR="00423517">
        <w:rPr>
          <w:lang w:val="de-DE"/>
        </w:rPr>
        <w:t>‘ bei ihm eher einen philosophischen Sinn behalten.</w:t>
      </w:r>
    </w:p>
    <w:p w:rsidR="00423517" w:rsidRDefault="00423517">
      <w:pPr>
        <w:rPr>
          <w:lang w:val="de-DE"/>
        </w:rPr>
      </w:pPr>
      <w:r>
        <w:rPr>
          <w:lang w:val="de-DE"/>
        </w:rPr>
        <w:t xml:space="preserve">Bei </w:t>
      </w:r>
      <w:proofErr w:type="spellStart"/>
      <w:r>
        <w:rPr>
          <w:lang w:val="de-DE"/>
        </w:rPr>
        <w:t>Origenes</w:t>
      </w:r>
      <w:proofErr w:type="spellEnd"/>
      <w:r>
        <w:rPr>
          <w:lang w:val="de-DE"/>
        </w:rPr>
        <w:t xml:space="preserve"> hingegen – die Weiterentwicklung einer Idee ist hier sehr klar zu sehen – wird die Unterscheidung zwischen dem aktiven und dem kontemplativen Leben schärfer und zugleich christlicher. </w:t>
      </w:r>
      <w:proofErr w:type="spellStart"/>
      <w:r>
        <w:rPr>
          <w:lang w:val="de-DE"/>
        </w:rPr>
        <w:t>Origenes</w:t>
      </w:r>
      <w:proofErr w:type="spellEnd"/>
      <w:r>
        <w:rPr>
          <w:lang w:val="de-DE"/>
        </w:rPr>
        <w:t xml:space="preserve"> </w:t>
      </w:r>
      <w:proofErr w:type="spellStart"/>
      <w:r>
        <w:rPr>
          <w:lang w:val="de-DE"/>
        </w:rPr>
        <w:t>vergißt</w:t>
      </w:r>
      <w:proofErr w:type="spellEnd"/>
      <w:r>
        <w:rPr>
          <w:lang w:val="de-DE"/>
        </w:rPr>
        <w:t xml:space="preserve"> fast ihre Herkunft aus der Philosophie und sucht im Evangelium nach Vorbildern für das eine und für das andere Leben.“ (76) </w:t>
      </w:r>
    </w:p>
    <w:p w:rsidR="00423517" w:rsidRDefault="00423517">
      <w:pPr>
        <w:rPr>
          <w:lang w:val="de-DE"/>
        </w:rPr>
      </w:pPr>
      <w:r>
        <w:rPr>
          <w:lang w:val="de-DE"/>
        </w:rPr>
        <w:t>„</w:t>
      </w:r>
      <w:proofErr w:type="spellStart"/>
      <w:r>
        <w:rPr>
          <w:lang w:val="de-DE"/>
        </w:rPr>
        <w:t>Origines</w:t>
      </w:r>
      <w:proofErr w:type="spellEnd"/>
      <w:r>
        <w:rPr>
          <w:lang w:val="de-DE"/>
        </w:rPr>
        <w:t xml:space="preserve"> nun sichert der Beschaulichkeit ausdrücklich den Vorrang.“ (77) </w:t>
      </w:r>
    </w:p>
    <w:p w:rsidR="00423517" w:rsidRDefault="00423517">
      <w:pPr>
        <w:rPr>
          <w:lang w:val="de-DE"/>
        </w:rPr>
      </w:pPr>
      <w:r>
        <w:rPr>
          <w:lang w:val="de-DE"/>
        </w:rPr>
        <w:t>„</w:t>
      </w:r>
      <w:proofErr w:type="spellStart"/>
      <w:r>
        <w:rPr>
          <w:lang w:val="de-DE"/>
        </w:rPr>
        <w:t>Origines</w:t>
      </w:r>
      <w:proofErr w:type="spellEnd"/>
      <w:r>
        <w:rPr>
          <w:lang w:val="de-DE"/>
        </w:rPr>
        <w:t xml:space="preserve"> ist, wie es scheint, der erste, der auf die Unterscheidung zwischen dem beschaulichen und dem tätigen Leben die berühmte Episode des Evangeliums von Martha und Maria anwandte; Maria ist das Symbol des kontemplativen Lebens, Martha das Symbol des tätigen Lebens.“ (78)</w:t>
      </w:r>
    </w:p>
    <w:p w:rsidR="00423517" w:rsidRDefault="00423517">
      <w:pPr>
        <w:rPr>
          <w:lang w:val="de-DE"/>
        </w:rPr>
      </w:pPr>
      <w:r>
        <w:rPr>
          <w:lang w:val="de-DE"/>
        </w:rPr>
        <w:t xml:space="preserve">Isidor von </w:t>
      </w:r>
      <w:proofErr w:type="spellStart"/>
      <w:r>
        <w:rPr>
          <w:lang w:val="de-DE"/>
        </w:rPr>
        <w:t>Pelusium</w:t>
      </w:r>
      <w:proofErr w:type="spellEnd"/>
      <w:r>
        <w:rPr>
          <w:lang w:val="de-DE"/>
        </w:rPr>
        <w:t>: „die Dummheit des Menschen sei größer, wenn er in Gesellschaft lebe“ (95)</w:t>
      </w:r>
    </w:p>
    <w:p w:rsidR="00CD5DC7" w:rsidRDefault="00CD5DC7">
      <w:pPr>
        <w:rPr>
          <w:lang w:val="de-DE"/>
        </w:rPr>
      </w:pPr>
      <w:proofErr w:type="spellStart"/>
      <w:r>
        <w:rPr>
          <w:lang w:val="de-DE"/>
        </w:rPr>
        <w:t>Evagrius</w:t>
      </w:r>
      <w:proofErr w:type="spellEnd"/>
      <w:r>
        <w:rPr>
          <w:lang w:val="de-DE"/>
        </w:rPr>
        <w:t xml:space="preserve"> </w:t>
      </w:r>
      <w:proofErr w:type="spellStart"/>
      <w:r>
        <w:rPr>
          <w:lang w:val="de-DE"/>
        </w:rPr>
        <w:t>Ponticus</w:t>
      </w:r>
      <w:proofErr w:type="spellEnd"/>
      <w:r>
        <w:rPr>
          <w:lang w:val="de-DE"/>
        </w:rPr>
        <w:t>: „Die Empfindungslosigkeit, die hier gemeint ist, ist die vollkommene Freiheit des Geistes, die vollkommene Hingabe an Gott als Frucht des Verzichtes, des vollkommenen Abstreifens aller Dinge, der Demut, der ständigen Abtötung und der Verachtung des Leibes.</w:t>
      </w:r>
    </w:p>
    <w:p w:rsidR="00CD5DC7" w:rsidRDefault="00CD5DC7">
      <w:pPr>
        <w:rPr>
          <w:lang w:val="de-DE"/>
        </w:rPr>
      </w:pPr>
      <w:r>
        <w:rPr>
          <w:lang w:val="de-DE"/>
        </w:rPr>
        <w:t xml:space="preserve">Die </w:t>
      </w:r>
      <w:proofErr w:type="spellStart"/>
      <w:r>
        <w:rPr>
          <w:lang w:val="de-DE"/>
        </w:rPr>
        <w:t>Apatheia</w:t>
      </w:r>
      <w:proofErr w:type="spellEnd"/>
      <w:r>
        <w:rPr>
          <w:lang w:val="de-DE"/>
        </w:rPr>
        <w:t xml:space="preserve">, wie </w:t>
      </w:r>
      <w:proofErr w:type="spellStart"/>
      <w:r>
        <w:rPr>
          <w:lang w:val="de-DE"/>
        </w:rPr>
        <w:t>Evagrius</w:t>
      </w:r>
      <w:proofErr w:type="spellEnd"/>
      <w:r>
        <w:rPr>
          <w:lang w:val="de-DE"/>
        </w:rPr>
        <w:t xml:space="preserve"> sie beschreibt, der Friede einer durch Demut und Reinheit verständig gewordenen Seele“ (107)</w:t>
      </w:r>
    </w:p>
    <w:p w:rsidR="00CD5DC7" w:rsidRDefault="00CD5DC7">
      <w:pPr>
        <w:rPr>
          <w:lang w:val="de-DE"/>
        </w:rPr>
      </w:pPr>
      <w:r>
        <w:rPr>
          <w:lang w:val="de-DE"/>
        </w:rPr>
        <w:t xml:space="preserve">„‘Es ist unmöglich, </w:t>
      </w:r>
      <w:proofErr w:type="spellStart"/>
      <w:r>
        <w:rPr>
          <w:lang w:val="de-DE"/>
        </w:rPr>
        <w:t>daß</w:t>
      </w:r>
      <w:proofErr w:type="spellEnd"/>
      <w:r>
        <w:rPr>
          <w:lang w:val="de-DE"/>
        </w:rPr>
        <w:t xml:space="preserve"> du alle deine Brüder in gleicher Weise liebst, aber du kannst mit allen in der </w:t>
      </w:r>
      <w:proofErr w:type="spellStart"/>
      <w:r>
        <w:rPr>
          <w:lang w:val="de-DE"/>
        </w:rPr>
        <w:t>Apatheia</w:t>
      </w:r>
      <w:proofErr w:type="spellEnd"/>
      <w:r>
        <w:rPr>
          <w:lang w:val="de-DE"/>
        </w:rPr>
        <w:t xml:space="preserve"> leben, frei von der Erinnerung an Unrecht und frei von </w:t>
      </w:r>
      <w:proofErr w:type="spellStart"/>
      <w:r>
        <w:rPr>
          <w:lang w:val="de-DE"/>
        </w:rPr>
        <w:t>Haß</w:t>
      </w:r>
      <w:proofErr w:type="spellEnd"/>
      <w:r>
        <w:rPr>
          <w:lang w:val="de-DE"/>
        </w:rPr>
        <w:t xml:space="preserve">.‘“ (108) </w:t>
      </w:r>
    </w:p>
    <w:p w:rsidR="00CD5DC7" w:rsidRDefault="00CD5DC7">
      <w:pPr>
        <w:rPr>
          <w:lang w:val="de-DE"/>
        </w:rPr>
      </w:pPr>
      <w:r>
        <w:rPr>
          <w:lang w:val="de-DE"/>
        </w:rPr>
        <w:t xml:space="preserve">Gregor von </w:t>
      </w:r>
      <w:proofErr w:type="spellStart"/>
      <w:r>
        <w:rPr>
          <w:lang w:val="de-DE"/>
        </w:rPr>
        <w:t>Nyssa</w:t>
      </w:r>
      <w:proofErr w:type="spellEnd"/>
      <w:r>
        <w:rPr>
          <w:lang w:val="de-DE"/>
        </w:rPr>
        <w:t xml:space="preserve">: „Das Wort des Heilandes: Das Reich Gottes ist in euch, </w:t>
      </w:r>
      <w:proofErr w:type="spellStart"/>
      <w:r>
        <w:rPr>
          <w:lang w:val="de-DE"/>
        </w:rPr>
        <w:t>muß</w:t>
      </w:r>
      <w:proofErr w:type="spellEnd"/>
      <w:r>
        <w:rPr>
          <w:lang w:val="de-DE"/>
        </w:rPr>
        <w:t xml:space="preserve"> im Christen verwirklicht werden. An dieser Stelle fügt sich die Theorie von der Gottesebenbildlichkeit des Menschen ein, die nicht bloß Gregor von </w:t>
      </w:r>
      <w:proofErr w:type="spellStart"/>
      <w:r>
        <w:rPr>
          <w:lang w:val="de-DE"/>
        </w:rPr>
        <w:t>Nyssa</w:t>
      </w:r>
      <w:proofErr w:type="spellEnd"/>
      <w:r>
        <w:rPr>
          <w:lang w:val="de-DE"/>
        </w:rPr>
        <w:t xml:space="preserve"> eigen ist. Die Seele ist Gott ähnlich geschaffen worden, als Bild Gottes, als Spiegel, darin Gott sich abspiegelt. Aber wie ein Metallspiegel, den der Rost blind gemacht hat, zeigt auch die mit Sünde befleckte Seele nicht mehr das Bild Gottes. Man </w:t>
      </w:r>
      <w:proofErr w:type="spellStart"/>
      <w:r>
        <w:rPr>
          <w:lang w:val="de-DE"/>
        </w:rPr>
        <w:t>muß</w:t>
      </w:r>
      <w:proofErr w:type="spellEnd"/>
      <w:r>
        <w:rPr>
          <w:lang w:val="de-DE"/>
        </w:rPr>
        <w:t xml:space="preserve"> den Rost wegschaben und den Spiegel neu glätten, die Seele reinigen, damit in uns die höchste Schönheit </w:t>
      </w:r>
      <w:proofErr w:type="gramStart"/>
      <w:r>
        <w:rPr>
          <w:lang w:val="de-DE"/>
        </w:rPr>
        <w:t>wieder erscheine</w:t>
      </w:r>
      <w:proofErr w:type="gramEnd"/>
      <w:r>
        <w:rPr>
          <w:lang w:val="de-DE"/>
        </w:rPr>
        <w:t xml:space="preserve">.“ (138) </w:t>
      </w:r>
    </w:p>
    <w:p w:rsidR="00CD5DC7" w:rsidRDefault="00CD5DC7">
      <w:pPr>
        <w:rPr>
          <w:lang w:val="de-DE"/>
        </w:rPr>
      </w:pPr>
      <w:r>
        <w:rPr>
          <w:lang w:val="de-DE"/>
        </w:rPr>
        <w:t xml:space="preserve">„Dieses höhere Schauen Gottes ist nicht das </w:t>
      </w:r>
      <w:proofErr w:type="spellStart"/>
      <w:r>
        <w:rPr>
          <w:lang w:val="de-DE"/>
        </w:rPr>
        <w:t>Erebnis</w:t>
      </w:r>
      <w:proofErr w:type="spellEnd"/>
      <w:r>
        <w:rPr>
          <w:lang w:val="de-DE"/>
        </w:rPr>
        <w:t xml:space="preserve"> menschlicher Anstrengungen. Der Mensch kann sich vorbereiten, sich empfänglich machen dafür, aber die dunkle unmittelbare Erfahrung der </w:t>
      </w:r>
      <w:proofErr w:type="spellStart"/>
      <w:r>
        <w:rPr>
          <w:lang w:val="de-DE"/>
        </w:rPr>
        <w:t>Verinigung</w:t>
      </w:r>
      <w:proofErr w:type="spellEnd"/>
      <w:r>
        <w:rPr>
          <w:lang w:val="de-DE"/>
        </w:rPr>
        <w:t xml:space="preserve"> mit Gott kann nur geschehen, wenn die Gnade hilft, wenn die Tätigkeit des Menschen schweigt, indem [145] nicht bloß die Arbeit der Sinne, sondern selbst die der Gedanken aufgehört hat, und der Mensch nur die Erfahrung Gottes selbst hinnimmt.“ (144-145)</w:t>
      </w:r>
    </w:p>
    <w:p w:rsidR="00FE6CB4" w:rsidRPr="00FE6CB4" w:rsidRDefault="00FE6CB4">
      <w:pPr>
        <w:rPr>
          <w:lang w:val="de-DE"/>
        </w:rPr>
      </w:pPr>
      <w:r>
        <w:rPr>
          <w:lang w:val="de-DE"/>
        </w:rPr>
        <w:t xml:space="preserve">Gregor von </w:t>
      </w:r>
      <w:proofErr w:type="spellStart"/>
      <w:r>
        <w:rPr>
          <w:lang w:val="de-DE"/>
        </w:rPr>
        <w:t>Nazians</w:t>
      </w:r>
      <w:proofErr w:type="spellEnd"/>
      <w:r>
        <w:rPr>
          <w:lang w:val="de-DE"/>
        </w:rPr>
        <w:t xml:space="preserve">: „‘Die Beschauung ist das Werk der Vollkommenen, das </w:t>
      </w:r>
      <w:proofErr w:type="spellStart"/>
      <w:r>
        <w:rPr>
          <w:lang w:val="de-DE"/>
        </w:rPr>
        <w:t>Tätigsein</w:t>
      </w:r>
      <w:proofErr w:type="spellEnd"/>
      <w:r>
        <w:rPr>
          <w:lang w:val="de-DE"/>
        </w:rPr>
        <w:t xml:space="preserve"> ist für die große Menge‘“ (145)</w:t>
      </w:r>
    </w:p>
    <w:p w:rsidR="00E42871" w:rsidRDefault="00E42871">
      <w:pPr>
        <w:rPr>
          <w:lang w:val="de-DE"/>
        </w:rPr>
      </w:pPr>
      <w:proofErr w:type="spellStart"/>
      <w:r w:rsidRPr="00E42871">
        <w:rPr>
          <w:lang w:val="de-DE"/>
        </w:rPr>
        <w:t>Dorotheus</w:t>
      </w:r>
      <w:proofErr w:type="spellEnd"/>
      <w:r w:rsidRPr="00E42871">
        <w:rPr>
          <w:lang w:val="de-DE"/>
        </w:rPr>
        <w:t>: „</w:t>
      </w:r>
      <w:r>
        <w:rPr>
          <w:lang w:val="de-DE"/>
        </w:rPr>
        <w:t xml:space="preserve">Ich habe von einem Bruder gehört, der einen andern besuchte und dabei dessen Zelle vernachlässigt und ganz in Unordnung fand. Da sprach er bei sich selbst: wie glücklich ist dieser Bruder, </w:t>
      </w:r>
      <w:proofErr w:type="spellStart"/>
      <w:r>
        <w:rPr>
          <w:lang w:val="de-DE"/>
        </w:rPr>
        <w:t>daß</w:t>
      </w:r>
      <w:proofErr w:type="spellEnd"/>
      <w:r>
        <w:rPr>
          <w:lang w:val="de-DE"/>
        </w:rPr>
        <w:t xml:space="preserve"> er so von allem Irdischen losgelöst ist und so leicht seine Seele zu Gott erhebt, </w:t>
      </w:r>
      <w:proofErr w:type="spellStart"/>
      <w:r>
        <w:rPr>
          <w:lang w:val="de-DE"/>
        </w:rPr>
        <w:t>daß</w:t>
      </w:r>
      <w:proofErr w:type="spellEnd"/>
      <w:r>
        <w:rPr>
          <w:lang w:val="de-DE"/>
        </w:rPr>
        <w:t xml:space="preserve"> er sogar seine Zelle aufzuräumen </w:t>
      </w:r>
      <w:proofErr w:type="spellStart"/>
      <w:r>
        <w:rPr>
          <w:lang w:val="de-DE"/>
        </w:rPr>
        <w:t>vergißt</w:t>
      </w:r>
      <w:proofErr w:type="spellEnd"/>
      <w:r>
        <w:rPr>
          <w:lang w:val="de-DE"/>
        </w:rPr>
        <w:t xml:space="preserve">. Als er einen andern besuchte und dessen </w:t>
      </w:r>
      <w:r>
        <w:rPr>
          <w:lang w:val="de-DE"/>
        </w:rPr>
        <w:lastRenderedPageBreak/>
        <w:t xml:space="preserve">Zelle aufgeräumt, reinlich und wohl geordnet fand, sprach er bei sich selbst: die Zelle dieses Bruders ist so rein wie seine Seele. So gut steht es um seine Seele wie um seine Zelle.“ (150) </w:t>
      </w:r>
    </w:p>
    <w:p w:rsidR="00E42871" w:rsidRDefault="00E42871">
      <w:pPr>
        <w:rPr>
          <w:lang w:val="de-DE"/>
        </w:rPr>
      </w:pPr>
      <w:proofErr w:type="spellStart"/>
      <w:r>
        <w:rPr>
          <w:lang w:val="de-DE"/>
        </w:rPr>
        <w:t>Nilus</w:t>
      </w:r>
      <w:proofErr w:type="spellEnd"/>
      <w:r>
        <w:rPr>
          <w:lang w:val="de-DE"/>
        </w:rPr>
        <w:t xml:space="preserve"> von </w:t>
      </w:r>
      <w:proofErr w:type="spellStart"/>
      <w:r>
        <w:rPr>
          <w:lang w:val="de-DE"/>
        </w:rPr>
        <w:t>Ankyra</w:t>
      </w:r>
      <w:proofErr w:type="spellEnd"/>
      <w:r>
        <w:rPr>
          <w:lang w:val="de-DE"/>
        </w:rPr>
        <w:t xml:space="preserve">: „In diesem </w:t>
      </w:r>
      <w:proofErr w:type="spellStart"/>
      <w:r>
        <w:rPr>
          <w:lang w:val="de-DE"/>
        </w:rPr>
        <w:t>Schriftchen</w:t>
      </w:r>
      <w:proofErr w:type="spellEnd"/>
      <w:r>
        <w:rPr>
          <w:lang w:val="de-DE"/>
        </w:rPr>
        <w:t xml:space="preserve"> findet sich auch die bekannte Geschichte von dem Einsiedler, der genau den Fortschritt seiner Tugend messen wollte und dazu die kleinen Kieselsteine der Wüste benützte: rechts legte er die, welche die guten Gedanken vorstellten, links die, welche die schlechten Gedanken bedeuteten, zu denen er versucht wurde. Jeden Abend veranstaltete er dann seine ‚Stimmzählung‘, so wie der Wahlbeamte die Stimmen abzählt, und er </w:t>
      </w:r>
      <w:proofErr w:type="spellStart"/>
      <w:r>
        <w:rPr>
          <w:lang w:val="de-DE"/>
        </w:rPr>
        <w:t>wußte</w:t>
      </w:r>
      <w:proofErr w:type="spellEnd"/>
      <w:r>
        <w:rPr>
          <w:lang w:val="de-DE"/>
        </w:rPr>
        <w:t xml:space="preserve"> dann, ob er vorangekommen sei.“ (173) </w:t>
      </w:r>
    </w:p>
    <w:p w:rsidR="00FE6CB4" w:rsidRDefault="00FE6CB4">
      <w:pPr>
        <w:rPr>
          <w:lang w:val="de-DE"/>
        </w:rPr>
      </w:pPr>
      <w:r>
        <w:rPr>
          <w:lang w:val="de-DE"/>
        </w:rPr>
        <w:t xml:space="preserve">Markus der Eremit: „‘Und wie kann der, der sich nicht kennt dazu gelangen, Gott zu erkennen?‘“ (176) </w:t>
      </w:r>
    </w:p>
    <w:p w:rsidR="00FE6CB4" w:rsidRDefault="00FE6CB4">
      <w:pPr>
        <w:rPr>
          <w:lang w:val="de-DE"/>
        </w:rPr>
      </w:pPr>
      <w:proofErr w:type="spellStart"/>
      <w:r>
        <w:rPr>
          <w:lang w:val="de-DE"/>
        </w:rPr>
        <w:t>Kassian</w:t>
      </w:r>
      <w:proofErr w:type="spellEnd"/>
      <w:r>
        <w:rPr>
          <w:lang w:val="de-DE"/>
        </w:rPr>
        <w:t xml:space="preserve">: „Das Ideal ist, den Geist unablässig mit Gott und göttlichen Dingen zu beschäftigen, immerwährend an Gott zu denken.“ (189) </w:t>
      </w:r>
    </w:p>
    <w:p w:rsidR="00FE6CB4" w:rsidRDefault="00FE6CB4">
      <w:pPr>
        <w:rPr>
          <w:lang w:val="de-DE"/>
        </w:rPr>
      </w:pPr>
      <w:r>
        <w:rPr>
          <w:lang w:val="de-DE"/>
        </w:rPr>
        <w:t>„</w:t>
      </w:r>
      <w:proofErr w:type="spellStart"/>
      <w:r>
        <w:rPr>
          <w:lang w:val="de-DE"/>
        </w:rPr>
        <w:t>Kassian</w:t>
      </w:r>
      <w:proofErr w:type="spellEnd"/>
      <w:r>
        <w:rPr>
          <w:lang w:val="de-DE"/>
        </w:rPr>
        <w:t xml:space="preserve"> macht uns sorgfältig darauf aufmerksam, </w:t>
      </w:r>
      <w:proofErr w:type="spellStart"/>
      <w:r>
        <w:rPr>
          <w:lang w:val="de-DE"/>
        </w:rPr>
        <w:t>daß</w:t>
      </w:r>
      <w:proofErr w:type="spellEnd"/>
      <w:r>
        <w:rPr>
          <w:lang w:val="de-DE"/>
        </w:rPr>
        <w:t xml:space="preserve"> Kontemplation jede Art von Gotteserkenntnis bedeutet, von der Betrachtung der Geschöpfe und der natürlichen und übernatürlichen Wohltaten der Vorsehung, die uns über die göttliche Gerechtigkeit und Güte, über die Weisheit und Macht Gottes belehrt, bis zur seligen Schau im Himmel. ‚Kontemplation‘ ist einfach Beschäftigung mit Gott.</w:t>
      </w:r>
      <w:r w:rsidR="004B2F9C">
        <w:rPr>
          <w:lang w:val="de-DE"/>
        </w:rPr>
        <w:t xml:space="preserve"> Die Vollkommenheit ist dauernde Kontemplation.“ (190) </w:t>
      </w:r>
    </w:p>
    <w:p w:rsidR="004B2F9C" w:rsidRDefault="004B2F9C">
      <w:pPr>
        <w:rPr>
          <w:lang w:val="de-DE"/>
        </w:rPr>
      </w:pPr>
      <w:r>
        <w:rPr>
          <w:lang w:val="de-DE"/>
        </w:rPr>
        <w:t xml:space="preserve">Augustinus: „Darum kommt oft über die Lippen des Bischofs von </w:t>
      </w:r>
      <w:proofErr w:type="spellStart"/>
      <w:r>
        <w:rPr>
          <w:lang w:val="de-DE"/>
        </w:rPr>
        <w:t>Hippo</w:t>
      </w:r>
      <w:proofErr w:type="spellEnd"/>
      <w:r>
        <w:rPr>
          <w:lang w:val="de-DE"/>
        </w:rPr>
        <w:t xml:space="preserve"> das Gebet: ‚Gib, was du befiehlst, und dann befiehl, was du willst.‘ So nur wird wirklich die Demut des Menschen theologisch grundgelegt. Wessen soll sich der Mensch rühmen, da er doch nicht hat, was er nicht empfangen hätte? Der Gabe Gottes rühmt man sich nicht. So kann Augustinus einfach sagen, </w:t>
      </w:r>
      <w:proofErr w:type="spellStart"/>
      <w:r>
        <w:rPr>
          <w:lang w:val="de-DE"/>
        </w:rPr>
        <w:t>daß</w:t>
      </w:r>
      <w:proofErr w:type="spellEnd"/>
      <w:r>
        <w:rPr>
          <w:lang w:val="de-DE"/>
        </w:rPr>
        <w:t xml:space="preserve"> unsere Vollkommenheit die Demut sei.“ (253) </w:t>
      </w:r>
    </w:p>
    <w:p w:rsidR="004B2F9C" w:rsidRDefault="004B2F9C">
      <w:pPr>
        <w:rPr>
          <w:lang w:val="de-DE"/>
        </w:rPr>
      </w:pPr>
      <w:r>
        <w:rPr>
          <w:lang w:val="de-DE"/>
        </w:rPr>
        <w:t xml:space="preserve">„Wir empfangen alles von Gott, aber nicht im Schlaf und auch nicht ohne </w:t>
      </w:r>
      <w:proofErr w:type="spellStart"/>
      <w:r>
        <w:rPr>
          <w:lang w:val="de-DE"/>
        </w:rPr>
        <w:t>daß</w:t>
      </w:r>
      <w:proofErr w:type="spellEnd"/>
      <w:r>
        <w:rPr>
          <w:lang w:val="de-DE"/>
        </w:rPr>
        <w:t xml:space="preserve"> wir selbst gewollt haben. Ohne unseren Willen ist die [255] Gerechtigkeit Gottes nicht in uns. Die gute Tat ist ganz von Gott, aber sie ist auch das Werk des Menschen.“ (254-255) </w:t>
      </w:r>
    </w:p>
    <w:p w:rsidR="004B2F9C" w:rsidRDefault="004B2F9C">
      <w:pPr>
        <w:rPr>
          <w:lang w:val="de-DE"/>
        </w:rPr>
      </w:pPr>
      <w:r>
        <w:rPr>
          <w:lang w:val="de-DE"/>
        </w:rPr>
        <w:t xml:space="preserve">„Die Vollkommenheit, die Augustinus fordert, ist nicht die absolute Reinheit der Auserwählten, die schon den Himmel erlangt haben, ist nicht das Fehlen aller Sünde, sondern die relative Reinheit des Wanderers, der nicht vermeiden kann, </w:t>
      </w:r>
      <w:proofErr w:type="spellStart"/>
      <w:r>
        <w:rPr>
          <w:lang w:val="de-DE"/>
        </w:rPr>
        <w:t>daß</w:t>
      </w:r>
      <w:proofErr w:type="spellEnd"/>
      <w:r>
        <w:rPr>
          <w:lang w:val="de-DE"/>
        </w:rPr>
        <w:t xml:space="preserve"> seine Füße vom Straßenstaub beschmutzt werden. Die Vollkommenheit des Pilgers fordert nur, </w:t>
      </w:r>
      <w:proofErr w:type="spellStart"/>
      <w:r>
        <w:rPr>
          <w:lang w:val="de-DE"/>
        </w:rPr>
        <w:t>daß</w:t>
      </w:r>
      <w:proofErr w:type="spellEnd"/>
      <w:r>
        <w:rPr>
          <w:lang w:val="de-DE"/>
        </w:rPr>
        <w:t xml:space="preserve"> er voranschreitet, ohne stille zu stehen, ohne rückwärts zu schauen und ohne von seinem Weg abzuweichen. Sie ist eine dynamische Vollkommenheit, immer weiter ausdehnbar und fortschreitend, nie starr und fertig. Hier auf Erden ist man nie am Ende.“ (255) </w:t>
      </w:r>
    </w:p>
    <w:p w:rsidR="004B2F9C" w:rsidRDefault="004B2F9C">
      <w:pPr>
        <w:rPr>
          <w:lang w:val="de-DE"/>
        </w:rPr>
      </w:pPr>
      <w:r>
        <w:rPr>
          <w:lang w:val="de-DE"/>
        </w:rPr>
        <w:t xml:space="preserve">„Die Weisheit, </w:t>
      </w:r>
      <w:proofErr w:type="spellStart"/>
      <w:r>
        <w:rPr>
          <w:lang w:val="de-DE"/>
        </w:rPr>
        <w:t>sapientia</w:t>
      </w:r>
      <w:proofErr w:type="spellEnd"/>
      <w:r>
        <w:rPr>
          <w:lang w:val="de-DE"/>
        </w:rPr>
        <w:t xml:space="preserve">, die Erkenntnis der göttlichen Dinge, im Gegensatz zur </w:t>
      </w:r>
      <w:proofErr w:type="spellStart"/>
      <w:r>
        <w:rPr>
          <w:lang w:val="de-DE"/>
        </w:rPr>
        <w:t>scientia</w:t>
      </w:r>
      <w:proofErr w:type="spellEnd"/>
      <w:r>
        <w:rPr>
          <w:lang w:val="de-DE"/>
        </w:rPr>
        <w:t xml:space="preserve">, der Erkenntnis der menschlichen Dinge [De </w:t>
      </w:r>
      <w:proofErr w:type="spellStart"/>
      <w:r>
        <w:rPr>
          <w:lang w:val="de-DE"/>
        </w:rPr>
        <w:t>Trinit</w:t>
      </w:r>
      <w:proofErr w:type="spellEnd"/>
      <w:r>
        <w:rPr>
          <w:lang w:val="de-DE"/>
        </w:rPr>
        <w:t xml:space="preserve">. XII c. 14 n. 21-23], </w:t>
      </w:r>
      <w:proofErr w:type="spellStart"/>
      <w:r>
        <w:rPr>
          <w:lang w:val="de-DE"/>
        </w:rPr>
        <w:t>faßte</w:t>
      </w:r>
      <w:proofErr w:type="spellEnd"/>
      <w:r>
        <w:rPr>
          <w:lang w:val="de-DE"/>
        </w:rPr>
        <w:t xml:space="preserve"> Augustinus ohne Zweifel im christlichen Sinne auf: sie ist ihm die höchste aller Seligkeiten, die Seligkeit des Friedens und die erhabenste und den Gaben des Heiligen Geistes.“ (257) </w:t>
      </w:r>
    </w:p>
    <w:p w:rsidR="006D30F8" w:rsidRDefault="006D30F8">
      <w:pPr>
        <w:rPr>
          <w:lang w:val="de-DE"/>
        </w:rPr>
      </w:pPr>
      <w:r>
        <w:rPr>
          <w:lang w:val="de-DE"/>
        </w:rPr>
        <w:t xml:space="preserve">„Dabei hilft der Christ in ihm dem Philosophen, eine Tugend zu entdecken, die seine heidnischen Lehrmeister nicht wahrgenommen hatten: die Demut. Der Anblick seines Elendes </w:t>
      </w:r>
      <w:proofErr w:type="spellStart"/>
      <w:r>
        <w:rPr>
          <w:lang w:val="de-DE"/>
        </w:rPr>
        <w:t>läßt</w:t>
      </w:r>
      <w:proofErr w:type="spellEnd"/>
      <w:r>
        <w:rPr>
          <w:lang w:val="de-DE"/>
        </w:rPr>
        <w:t xml:space="preserve"> ihn bescheiden von sich denken; aber gerade in dieser Stimmung erlebt er Gott in seiner unendlichen Größe. Indem er sich selber </w:t>
      </w:r>
      <w:proofErr w:type="spellStart"/>
      <w:r>
        <w:rPr>
          <w:lang w:val="de-DE"/>
        </w:rPr>
        <w:t>mißfällt</w:t>
      </w:r>
      <w:proofErr w:type="spellEnd"/>
      <w:r w:rsidR="00544135">
        <w:rPr>
          <w:lang w:val="de-DE"/>
        </w:rPr>
        <w:t xml:space="preserve">, gefällt er Gott.“ (264) </w:t>
      </w:r>
    </w:p>
    <w:p w:rsidR="00544135" w:rsidRDefault="00544135">
      <w:pPr>
        <w:rPr>
          <w:lang w:val="de-DE"/>
        </w:rPr>
      </w:pPr>
      <w:proofErr w:type="spellStart"/>
      <w:r>
        <w:rPr>
          <w:lang w:val="de-DE"/>
        </w:rPr>
        <w:t>Paphnutius</w:t>
      </w:r>
      <w:proofErr w:type="spellEnd"/>
      <w:r>
        <w:rPr>
          <w:lang w:val="de-DE"/>
        </w:rPr>
        <w:t xml:space="preserve">: „Daher sagte </w:t>
      </w:r>
      <w:proofErr w:type="spellStart"/>
      <w:r>
        <w:rPr>
          <w:lang w:val="de-DE"/>
        </w:rPr>
        <w:t>Paphnutius</w:t>
      </w:r>
      <w:proofErr w:type="spellEnd"/>
      <w:r>
        <w:rPr>
          <w:lang w:val="de-DE"/>
        </w:rPr>
        <w:t xml:space="preserve"> auf seinem Sterbebett zu den Priestern, die ihn besuchen gekommen waren, ‚man darf  in dieser Welt niemanden verachten, ob er auch ein Räuber sei oder ein Schauspieler, ob er sich nun mit Landwirtschaft abgebe, verheiratet sei, oder Handel und Gewerbe treibe, denn es gibt keinen Stand in diesem Leben, in dem sich nicht gottgefällige </w:t>
      </w:r>
      <w:r>
        <w:rPr>
          <w:lang w:val="de-DE"/>
        </w:rPr>
        <w:lastRenderedPageBreak/>
        <w:t xml:space="preserve">Seelen finden, die im Verborgenen Werke tun, die Gott erfreuen, so </w:t>
      </w:r>
      <w:proofErr w:type="spellStart"/>
      <w:r>
        <w:rPr>
          <w:lang w:val="de-DE"/>
        </w:rPr>
        <w:t>daß</w:t>
      </w:r>
      <w:proofErr w:type="spellEnd"/>
      <w:r>
        <w:rPr>
          <w:lang w:val="de-DE"/>
        </w:rPr>
        <w:t xml:space="preserve"> es feststeht, </w:t>
      </w:r>
      <w:proofErr w:type="spellStart"/>
      <w:r>
        <w:rPr>
          <w:lang w:val="de-DE"/>
        </w:rPr>
        <w:t>daß</w:t>
      </w:r>
      <w:proofErr w:type="spellEnd"/>
      <w:r>
        <w:rPr>
          <w:lang w:val="de-DE"/>
        </w:rPr>
        <w:t xml:space="preserve"> nicht so sehr der Beruf, den man ergriffen hat, oder das äußere Kleid Gott wohlgefällt, sondern die Lauterkeit des Herzens und die Rechtschaffenheit des Tuns.‘“ (279) </w:t>
      </w:r>
    </w:p>
    <w:p w:rsidR="00544135" w:rsidRDefault="00544135">
      <w:pPr>
        <w:rPr>
          <w:lang w:val="de-DE"/>
        </w:rPr>
      </w:pPr>
      <w:r>
        <w:rPr>
          <w:lang w:val="de-DE"/>
        </w:rPr>
        <w:t xml:space="preserve">Abt </w:t>
      </w:r>
      <w:proofErr w:type="spellStart"/>
      <w:r>
        <w:rPr>
          <w:lang w:val="de-DE"/>
        </w:rPr>
        <w:t>Matoes</w:t>
      </w:r>
      <w:proofErr w:type="spellEnd"/>
      <w:r>
        <w:rPr>
          <w:lang w:val="de-DE"/>
        </w:rPr>
        <w:t xml:space="preserve">: „Dieses Leben gleicht einer ungewissen Meerfahrt. Wir Mönche fahren auf ruhiger See, die Weltleute auf einem stürmischen Meer. Wir fahren bei hellem Tag, beschienen von der Sonne der Gerechtigkeit; sie fahren in </w:t>
      </w:r>
      <w:proofErr w:type="spellStart"/>
      <w:r>
        <w:rPr>
          <w:lang w:val="de-DE"/>
        </w:rPr>
        <w:t>Ungewißheit</w:t>
      </w:r>
      <w:proofErr w:type="spellEnd"/>
      <w:r>
        <w:rPr>
          <w:lang w:val="de-DE"/>
        </w:rPr>
        <w:t xml:space="preserve">, wie in der Nacht. Aber es geschieht oft, </w:t>
      </w:r>
      <w:proofErr w:type="spellStart"/>
      <w:r>
        <w:rPr>
          <w:lang w:val="de-DE"/>
        </w:rPr>
        <w:t>daß</w:t>
      </w:r>
      <w:proofErr w:type="spellEnd"/>
      <w:r>
        <w:rPr>
          <w:lang w:val="de-DE"/>
        </w:rPr>
        <w:t xml:space="preserve"> der in dunkler Nacht segelnde Weltmensch sein Schiff durch Wachsamkeit und Schreien heil in den Hafen bring</w:t>
      </w:r>
      <w:r w:rsidR="00910114">
        <w:rPr>
          <w:lang w:val="de-DE"/>
        </w:rPr>
        <w:t xml:space="preserve">t, während wir bei unserer ruhigen Fahrt [281] uns oft allzu sicher fühlen, so in Nachlässigkeit und schließlich ins Verderben fallen, weil wir das Steuer der Demut nicht festgehalten haben.“ (280-281) </w:t>
      </w:r>
    </w:p>
    <w:p w:rsidR="00F701A1" w:rsidRPr="00E42871" w:rsidRDefault="00F701A1">
      <w:pPr>
        <w:rPr>
          <w:lang w:val="de-DE"/>
        </w:rPr>
      </w:pPr>
      <w:r>
        <w:rPr>
          <w:lang w:val="de-DE"/>
        </w:rPr>
        <w:t xml:space="preserve">Johannes </w:t>
      </w:r>
      <w:proofErr w:type="spellStart"/>
      <w:r>
        <w:rPr>
          <w:lang w:val="de-DE"/>
        </w:rPr>
        <w:t>Chrysostomus</w:t>
      </w:r>
      <w:proofErr w:type="spellEnd"/>
      <w:r>
        <w:rPr>
          <w:lang w:val="de-DE"/>
        </w:rPr>
        <w:t xml:space="preserve">: „Als der Tod kam, wiederholte er sein Lieblingswort, das das Programm eines </w:t>
      </w:r>
      <w:proofErr w:type="gramStart"/>
      <w:r>
        <w:rPr>
          <w:lang w:val="de-DE"/>
        </w:rPr>
        <w:t>der herrlichsten Menschenlebens</w:t>
      </w:r>
      <w:proofErr w:type="gramEnd"/>
      <w:r>
        <w:rPr>
          <w:lang w:val="de-DE"/>
        </w:rPr>
        <w:t xml:space="preserve"> gewesen war: ‚Lob sei Gott für alles, Amen.‘“ (285) </w:t>
      </w:r>
      <w:bookmarkStart w:id="0" w:name="_GoBack"/>
      <w:bookmarkEnd w:id="0"/>
    </w:p>
    <w:p w:rsidR="001F51DD" w:rsidRDefault="001F51DD">
      <w:pPr>
        <w:rPr>
          <w:lang w:val="de-DE"/>
        </w:rPr>
      </w:pPr>
    </w:p>
    <w:p w:rsidR="001F51DD" w:rsidRPr="001F51DD" w:rsidRDefault="001F51DD">
      <w:pPr>
        <w:rPr>
          <w:lang w:val="de-DE"/>
        </w:rPr>
      </w:pPr>
    </w:p>
    <w:sectPr w:rsidR="001F51DD" w:rsidRPr="001F51DD"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1DD"/>
    <w:rsid w:val="001231ED"/>
    <w:rsid w:val="001F51DD"/>
    <w:rsid w:val="00395CDE"/>
    <w:rsid w:val="00423517"/>
    <w:rsid w:val="004B2F9C"/>
    <w:rsid w:val="00544135"/>
    <w:rsid w:val="0055526E"/>
    <w:rsid w:val="00635244"/>
    <w:rsid w:val="006D30F8"/>
    <w:rsid w:val="006E0AF6"/>
    <w:rsid w:val="008A21C3"/>
    <w:rsid w:val="00910114"/>
    <w:rsid w:val="00CD5DC7"/>
    <w:rsid w:val="00E42871"/>
    <w:rsid w:val="00F701A1"/>
    <w:rsid w:val="00FE6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11F3373D-A278-2E40-9BCC-6CCBB76FC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3</Pages>
  <Words>1225</Words>
  <Characters>6986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2021-02-07T14:40:00Z</dcterms:created>
  <dcterms:modified xsi:type="dcterms:W3CDTF">2021-02-07T15:45:00Z</dcterms:modified>
</cp:coreProperties>
</file>