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3F2E" w:rsidRPr="00057DA1" w:rsidRDefault="003F3F2E" w:rsidP="003F3F2E">
      <w:pPr>
        <w:rPr>
          <w:b/>
          <w:lang w:val="de-DE"/>
        </w:rPr>
      </w:pPr>
      <w:r w:rsidRPr="00057DA1">
        <w:rPr>
          <w:b/>
          <w:lang w:val="de-DE"/>
        </w:rPr>
        <w:t xml:space="preserve">Platon: </w:t>
      </w:r>
      <w:proofErr w:type="spellStart"/>
      <w:r>
        <w:rPr>
          <w:b/>
          <w:lang w:val="de-DE"/>
        </w:rPr>
        <w:t>Menon</w:t>
      </w:r>
      <w:proofErr w:type="spellEnd"/>
      <w:r w:rsidRPr="00057DA1">
        <w:rPr>
          <w:b/>
          <w:lang w:val="de-DE"/>
        </w:rPr>
        <w:t xml:space="preserve">. In: Sämtliche Werke. Band 1. Reinbek bei Hamburg: Rowohlt, 2015, </w:t>
      </w:r>
      <w:r>
        <w:rPr>
          <w:b/>
          <w:lang w:val="de-DE"/>
        </w:rPr>
        <w:t>453</w:t>
      </w:r>
      <w:r w:rsidRPr="00057DA1">
        <w:rPr>
          <w:b/>
          <w:lang w:val="de-DE"/>
        </w:rPr>
        <w:t>-</w:t>
      </w:r>
      <w:r>
        <w:rPr>
          <w:b/>
          <w:lang w:val="de-DE"/>
        </w:rPr>
        <w:t>500</w:t>
      </w:r>
      <w:r w:rsidRPr="00057DA1">
        <w:rPr>
          <w:b/>
          <w:lang w:val="de-DE"/>
        </w:rPr>
        <w:t>.</w:t>
      </w:r>
    </w:p>
    <w:p w:rsidR="006A41F3" w:rsidRDefault="003F3F2E">
      <w:pPr>
        <w:rPr>
          <w:lang w:val="de-DE"/>
        </w:rPr>
      </w:pPr>
    </w:p>
    <w:p w:rsidR="003F3F2E" w:rsidRDefault="003F3F2E">
      <w:pPr>
        <w:rPr>
          <w:lang w:val="de-DE"/>
        </w:rPr>
      </w:pPr>
      <w:proofErr w:type="spellStart"/>
      <w:r>
        <w:rPr>
          <w:lang w:val="de-DE"/>
        </w:rPr>
        <w:t>Menon</w:t>
      </w:r>
      <w:proofErr w:type="spellEnd"/>
      <w:r>
        <w:rPr>
          <w:lang w:val="de-DE"/>
        </w:rPr>
        <w:t>: „</w:t>
      </w:r>
      <w:proofErr w:type="spellStart"/>
      <w:r>
        <w:rPr>
          <w:lang w:val="de-DE"/>
        </w:rPr>
        <w:t>daß</w:t>
      </w:r>
      <w:proofErr w:type="spellEnd"/>
      <w:r>
        <w:rPr>
          <w:lang w:val="de-DE"/>
        </w:rPr>
        <w:t xml:space="preserve"> ich voll Verwirrung geworden bin, und du dünkst mich vollkommen, wenn ich auch etwas scherzen darf, in der Gestalt und auch sonst, jenem breiten Seefisch, dem Zitterrochen, zu gleichen. Denn auch dieser macht jeden, der ihm nahekommt und ihn berührt, erstarren.“ (471)</w:t>
      </w:r>
    </w:p>
    <w:p w:rsidR="003F3F2E" w:rsidRDefault="003F3F2E">
      <w:pPr>
        <w:rPr>
          <w:lang w:val="de-DE"/>
        </w:rPr>
      </w:pPr>
      <w:r>
        <w:rPr>
          <w:lang w:val="de-DE"/>
        </w:rPr>
        <w:t xml:space="preserve">„Denn das Suchen und Lernen ist demnach ganz und gar Erinnerung.“ (473) </w:t>
      </w:r>
    </w:p>
    <w:p w:rsidR="003F3F2E" w:rsidRDefault="003F3F2E">
      <w:pPr>
        <w:rPr>
          <w:lang w:val="de-DE"/>
        </w:rPr>
      </w:pPr>
      <w:r>
        <w:rPr>
          <w:lang w:val="de-DE"/>
        </w:rPr>
        <w:t xml:space="preserve">„Glaubst du nun, er würde sich vorher bemüht haben, das zu suchen oder zu lernen, was er nichtwissend glaubte zu wissen, ehe er, überzeugt, er wisse nicht, in Verwirrung geriet und sich nach dem Wissen sehnte?“ (477) </w:t>
      </w:r>
    </w:p>
    <w:p w:rsidR="003F3F2E" w:rsidRPr="003F3F2E" w:rsidRDefault="003F3F2E">
      <w:pPr>
        <w:rPr>
          <w:lang w:val="de-DE"/>
        </w:rPr>
      </w:pPr>
      <w:r>
        <w:rPr>
          <w:lang w:val="de-DE"/>
        </w:rPr>
        <w:t>„</w:t>
      </w:r>
      <w:proofErr w:type="spellStart"/>
      <w:r>
        <w:rPr>
          <w:lang w:val="de-DE"/>
        </w:rPr>
        <w:t>daß</w:t>
      </w:r>
      <w:proofErr w:type="spellEnd"/>
      <w:r>
        <w:rPr>
          <w:lang w:val="de-DE"/>
        </w:rPr>
        <w:t xml:space="preserve"> wir aber, wenn wir glauben, das suchen zu müssen, was wir nicht wissen, besser werden und mannhafter und weniger träge, als wenn wir glauben, was man nicht wisse, sei nicht möglich zu finden, und man müsse es also auch nicht erst suchen, dafür möchte ich allerdings streiten, wenn ich es könnte, mit Wort und Tat.“ (481) </w:t>
      </w:r>
      <w:bookmarkStart w:id="0" w:name="_GoBack"/>
      <w:bookmarkEnd w:id="0"/>
    </w:p>
    <w:sectPr w:rsidR="003F3F2E" w:rsidRPr="003F3F2E"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F2E"/>
    <w:rsid w:val="001231ED"/>
    <w:rsid w:val="00395CDE"/>
    <w:rsid w:val="003F3F2E"/>
    <w:rsid w:val="0055526E"/>
    <w:rsid w:val="00635244"/>
    <w:rsid w:val="006E0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7B491895-88D9-674A-BE45-BDBAEC0E9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F3F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147</Words>
  <Characters>842</Characters>
  <Application>Microsoft Office Word</Application>
  <DocSecurity>0</DocSecurity>
  <Lines>7</Lines>
  <Paragraphs>1</Paragraphs>
  <ScaleCrop>false</ScaleCrop>
  <Company/>
  <LinksUpToDate>false</LinksUpToDate>
  <CharactersWithSpaces>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2020-05-17T13:13:00Z</dcterms:created>
  <dcterms:modified xsi:type="dcterms:W3CDTF">2020-05-17T13:20:00Z</dcterms:modified>
</cp:coreProperties>
</file>