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32D" w:rsidRPr="00AF30F4" w:rsidRDefault="00C60CB9">
      <w:pPr>
        <w:rPr>
          <w:b/>
          <w:lang w:val="de-DE"/>
        </w:rPr>
      </w:pPr>
      <w:r w:rsidRPr="00C60CB9">
        <w:rPr>
          <w:b/>
          <w:lang w:val="de-DE"/>
        </w:rPr>
        <w:t xml:space="preserve">Hans Pfeil: Existentialistische Philosophie. Paderborn: Schöningh, 1950. </w:t>
      </w:r>
    </w:p>
    <w:p w:rsidR="00AF30F4" w:rsidRDefault="00AF30F4">
      <w:pPr>
        <w:rPr>
          <w:lang w:val="de-DE"/>
        </w:rPr>
      </w:pPr>
    </w:p>
    <w:p w:rsidR="008C4B23" w:rsidRDefault="008C4B23">
      <w:pPr>
        <w:rPr>
          <w:lang w:val="de-DE"/>
        </w:rPr>
      </w:pPr>
      <w:r>
        <w:rPr>
          <w:lang w:val="de-DE"/>
        </w:rPr>
        <w:t>„</w:t>
      </w:r>
      <w:proofErr w:type="spellStart"/>
      <w:r>
        <w:rPr>
          <w:lang w:val="de-DE"/>
        </w:rPr>
        <w:t>daß</w:t>
      </w:r>
      <w:proofErr w:type="spellEnd"/>
      <w:r>
        <w:rPr>
          <w:lang w:val="de-DE"/>
        </w:rPr>
        <w:t xml:space="preserve"> ich im </w:t>
      </w:r>
      <w:proofErr w:type="spellStart"/>
      <w:proofErr w:type="gramStart"/>
      <w:r>
        <w:rPr>
          <w:lang w:val="de-DE"/>
        </w:rPr>
        <w:t>folgenden</w:t>
      </w:r>
      <w:proofErr w:type="spellEnd"/>
      <w:proofErr w:type="gramEnd"/>
      <w:r>
        <w:rPr>
          <w:lang w:val="de-DE"/>
        </w:rPr>
        <w:t xml:space="preserve"> von der existentialistischen Philosophie immer nur </w:t>
      </w:r>
      <w:r w:rsidRPr="008C4B23">
        <w:rPr>
          <w:i/>
          <w:lang w:val="de-DE"/>
        </w:rPr>
        <w:t>in der engeren Bedeutung</w:t>
      </w:r>
      <w:r>
        <w:rPr>
          <w:lang w:val="de-DE"/>
        </w:rPr>
        <w:t xml:space="preserve"> dieses Wortes spreche, dabei also allein an </w:t>
      </w:r>
      <w:r w:rsidRPr="008C4B23">
        <w:rPr>
          <w:i/>
          <w:lang w:val="de-DE"/>
        </w:rPr>
        <w:t>Heidegger, Jaspers und Sartre</w:t>
      </w:r>
      <w:r>
        <w:rPr>
          <w:lang w:val="de-DE"/>
        </w:rPr>
        <w:t xml:space="preserve"> denke.“ (15) </w:t>
      </w:r>
    </w:p>
    <w:p w:rsidR="008C4B23" w:rsidRDefault="008C4B23">
      <w:pPr>
        <w:rPr>
          <w:lang w:val="de-DE"/>
        </w:rPr>
      </w:pPr>
      <w:r>
        <w:rPr>
          <w:lang w:val="de-DE"/>
        </w:rPr>
        <w:t xml:space="preserve">„So ist das Dasein, aufs Ganze gesehen, furchtbar und unheimlich, hineingeworfen in die Endlichkeit und vor das Nichts, ständig bedroht von der Welt und der Gesellschaft, gebunden an seine Situation und bestimmt zum Tode; absurd ist sein Leben, und absurd ist sein Sterben; also alles in allem eine unnütze und sinnlose Leidenschaft.“ (37) </w:t>
      </w:r>
    </w:p>
    <w:p w:rsidR="008C4B23" w:rsidRDefault="008C4B23">
      <w:pPr>
        <w:rPr>
          <w:lang w:val="de-DE"/>
        </w:rPr>
      </w:pPr>
      <w:r>
        <w:rPr>
          <w:lang w:val="de-DE"/>
        </w:rPr>
        <w:t xml:space="preserve">„in dem Aushalten und Beständig-neu-vollziehen des </w:t>
      </w:r>
      <w:proofErr w:type="spellStart"/>
      <w:r>
        <w:rPr>
          <w:lang w:val="de-DE"/>
        </w:rPr>
        <w:t>Angespanntseins</w:t>
      </w:r>
      <w:proofErr w:type="spellEnd"/>
      <w:r>
        <w:rPr>
          <w:lang w:val="de-DE"/>
        </w:rPr>
        <w:t xml:space="preserve"> zwischen dem Nichts und der ewig unerreichbaren Transzendenz.“ (38) </w:t>
      </w:r>
    </w:p>
    <w:p w:rsidR="006F64F2" w:rsidRDefault="006F64F2">
      <w:pPr>
        <w:rPr>
          <w:lang w:val="de-DE"/>
        </w:rPr>
      </w:pPr>
      <w:r>
        <w:rPr>
          <w:lang w:val="de-DE"/>
        </w:rPr>
        <w:t xml:space="preserve">„In diese Reihe der nominalistischen Beeinflussungen gehört auch die zweite Aussagengruppe [45] der </w:t>
      </w:r>
      <w:r w:rsidRPr="006F64F2">
        <w:rPr>
          <w:i/>
          <w:lang w:val="de-DE"/>
        </w:rPr>
        <w:t>existentialistischen Philosophie</w:t>
      </w:r>
      <w:r>
        <w:rPr>
          <w:lang w:val="de-DE"/>
        </w:rPr>
        <w:t xml:space="preserve">, die Aussagengruppe von der </w:t>
      </w:r>
      <w:r w:rsidRPr="006F64F2">
        <w:rPr>
          <w:i/>
          <w:lang w:val="de-DE"/>
        </w:rPr>
        <w:t>Wesenlosigkeit des Daseins</w:t>
      </w:r>
      <w:r>
        <w:rPr>
          <w:lang w:val="de-DE"/>
        </w:rPr>
        <w:t xml:space="preserve">. Nach existentialistischer Anschauung gibt es keine allgemeine menschliche Wesenheit, in der alle Einzelmenschen von vornherein übereinkämen. Darum </w:t>
      </w:r>
      <w:proofErr w:type="spellStart"/>
      <w:r>
        <w:rPr>
          <w:lang w:val="de-DE"/>
        </w:rPr>
        <w:t>läßt</w:t>
      </w:r>
      <w:proofErr w:type="spellEnd"/>
      <w:r>
        <w:rPr>
          <w:lang w:val="de-DE"/>
        </w:rPr>
        <w:t xml:space="preserve"> sich auch vom Menschen keine wesentliche Bestimmtheit aussagen und nicht eine Art oder Idee angeben, unter die er fiele und von der er ein Exemplar oder eine Erscheinung wäre“ (44-45) </w:t>
      </w:r>
    </w:p>
    <w:p w:rsidR="006F64F2" w:rsidRDefault="006F64F2">
      <w:pPr>
        <w:rPr>
          <w:lang w:val="de-DE"/>
        </w:rPr>
      </w:pPr>
      <w:r>
        <w:rPr>
          <w:lang w:val="de-DE"/>
        </w:rPr>
        <w:t xml:space="preserve">„An die Stelle der Universalität tritt die Individualität, an die Stelle der Objektivität die Subjektivität, an die Stelle der Statik die Dynamik, und an die Stelle des Seins treten Werden und Tat, Schöpfung und Entwicklung, Aufbruch und Verfall.“ (45) </w:t>
      </w:r>
    </w:p>
    <w:p w:rsidR="006F64F2" w:rsidRDefault="006F64F2">
      <w:pPr>
        <w:rPr>
          <w:lang w:val="de-DE"/>
        </w:rPr>
      </w:pPr>
      <w:r>
        <w:rPr>
          <w:lang w:val="de-DE"/>
        </w:rPr>
        <w:t xml:space="preserve">„Die Existenz schafft sich erst ihre Essenz in absolut freiem Vollzug.“ (46) </w:t>
      </w:r>
    </w:p>
    <w:p w:rsidR="006F64F2" w:rsidRDefault="006F64F2">
      <w:pPr>
        <w:rPr>
          <w:lang w:val="de-DE"/>
        </w:rPr>
      </w:pPr>
      <w:r>
        <w:rPr>
          <w:lang w:val="de-DE"/>
        </w:rPr>
        <w:t>„Reiner Dynamismus“, 51-56</w:t>
      </w:r>
    </w:p>
    <w:p w:rsidR="006F64F2" w:rsidRPr="001950A5" w:rsidRDefault="006F64F2">
      <w:pPr>
        <w:rPr>
          <w:lang w:val="de-DE"/>
        </w:rPr>
      </w:pPr>
      <w:r>
        <w:rPr>
          <w:lang w:val="de-DE"/>
        </w:rPr>
        <w:t xml:space="preserve">„Leider </w:t>
      </w:r>
      <w:proofErr w:type="spellStart"/>
      <w:r>
        <w:rPr>
          <w:lang w:val="de-DE"/>
        </w:rPr>
        <w:t>muß</w:t>
      </w:r>
      <w:proofErr w:type="spellEnd"/>
      <w:r>
        <w:rPr>
          <w:lang w:val="de-DE"/>
        </w:rPr>
        <w:t xml:space="preserve"> jedoch sogleich hinzugefügt werden, </w:t>
      </w:r>
      <w:proofErr w:type="spellStart"/>
      <w:r>
        <w:rPr>
          <w:lang w:val="de-DE"/>
        </w:rPr>
        <w:t>daß</w:t>
      </w:r>
      <w:proofErr w:type="spellEnd"/>
      <w:r>
        <w:rPr>
          <w:lang w:val="de-DE"/>
        </w:rPr>
        <w:t xml:space="preserve"> sich der von dieser Seite zu erwartende Beitrag, wenigstens im allgemeinen, in einem </w:t>
      </w:r>
      <w:r w:rsidRPr="006F64F2">
        <w:rPr>
          <w:i/>
          <w:lang w:val="de-DE"/>
        </w:rPr>
        <w:t>bloß formalen Aufrütteln und In-die-Entscheidung-drängen</w:t>
      </w:r>
      <w:r>
        <w:rPr>
          <w:lang w:val="de-DE"/>
        </w:rPr>
        <w:t xml:space="preserve"> erschöpfen wird, aber er wird </w:t>
      </w:r>
      <w:r w:rsidRPr="006F64F2">
        <w:rPr>
          <w:i/>
          <w:lang w:val="de-DE"/>
        </w:rPr>
        <w:t>nicht</w:t>
      </w:r>
      <w:r>
        <w:rPr>
          <w:lang w:val="de-DE"/>
        </w:rPr>
        <w:t xml:space="preserve"> auch noch in einem </w:t>
      </w:r>
      <w:r w:rsidRPr="006F64F2">
        <w:rPr>
          <w:i/>
          <w:lang w:val="de-DE"/>
        </w:rPr>
        <w:t>materialen Sinngeben und Zielweisen</w:t>
      </w:r>
      <w:r>
        <w:rPr>
          <w:lang w:val="de-DE"/>
        </w:rPr>
        <w:t xml:space="preserve"> bestehen können, ohne welch letzteres jedoch wohl eine stärkere </w:t>
      </w:r>
      <w:proofErr w:type="spellStart"/>
      <w:r>
        <w:rPr>
          <w:lang w:val="de-DE"/>
        </w:rPr>
        <w:t>Bewußtmachung</w:t>
      </w:r>
      <w:proofErr w:type="spellEnd"/>
      <w:r>
        <w:rPr>
          <w:lang w:val="de-DE"/>
        </w:rPr>
        <w:t xml:space="preserve"> und Aktivierung, aber niemals auch eine innerliche Gesundung und wahrhafte Erneuerung der abendländischen Gesellschaft zu-[53]</w:t>
      </w:r>
      <w:proofErr w:type="spellStart"/>
      <w:r>
        <w:rPr>
          <w:lang w:val="de-DE"/>
        </w:rPr>
        <w:t>stande</w:t>
      </w:r>
      <w:proofErr w:type="spellEnd"/>
      <w:r>
        <w:rPr>
          <w:lang w:val="de-DE"/>
        </w:rPr>
        <w:t xml:space="preserve"> kommen kann. Während bei der Mehrzahl der ethischen Systeme die allgemeinsten Imperative lauten: Sei, der Du bist! und: Werde, der Du sein sollst! und die Unterschiede zwischen den Systemen erst bei den verschiedenen Auffassungen über das Wesen des Menschen und die für sein Verhalten verbindlichen Normen einsetzen, bekennt sich der Existentialismus lediglich zu der Grundformel</w:t>
      </w:r>
      <w:r w:rsidR="001950A5">
        <w:rPr>
          <w:lang w:val="de-DE"/>
        </w:rPr>
        <w:t xml:space="preserve">: Sei, sei, sei; werde, werde, werde! Er sagt aber nicht: Sei, der Du </w:t>
      </w:r>
      <w:proofErr w:type="gramStart"/>
      <w:r w:rsidR="001950A5">
        <w:rPr>
          <w:lang w:val="de-DE"/>
        </w:rPr>
        <w:t>bist!,</w:t>
      </w:r>
      <w:proofErr w:type="gramEnd"/>
      <w:r w:rsidR="001950A5">
        <w:rPr>
          <w:lang w:val="de-DE"/>
        </w:rPr>
        <w:t xml:space="preserve"> denn nach seiner Anschauung ist ja der Mensch kein bestimmtes Etwas, gibt es kein Wesen Mensch. </w:t>
      </w:r>
      <w:proofErr w:type="spellStart"/>
      <w:r w:rsidR="001950A5">
        <w:rPr>
          <w:lang w:val="de-DE"/>
        </w:rPr>
        <w:t>Ebensowenig</w:t>
      </w:r>
      <w:proofErr w:type="spellEnd"/>
      <w:r w:rsidR="001950A5">
        <w:rPr>
          <w:lang w:val="de-DE"/>
        </w:rPr>
        <w:t xml:space="preserve"> sagt er: Werde, der Du sein </w:t>
      </w:r>
      <w:proofErr w:type="gramStart"/>
      <w:r w:rsidR="001950A5">
        <w:rPr>
          <w:lang w:val="de-DE"/>
        </w:rPr>
        <w:t>sollst!,</w:t>
      </w:r>
      <w:proofErr w:type="gramEnd"/>
      <w:r w:rsidR="001950A5">
        <w:rPr>
          <w:lang w:val="de-DE"/>
        </w:rPr>
        <w:t xml:space="preserve"> denn er kennt keine verbindlichen Vorschriften, kein normatives Sollen. Darum ruft er auch immer nur zu persönlicher Haltung, persönlicher Entscheidung, persönlichem Vollzug, persönlichem Einsatz, persönlicher Treue, zur Einheit des persönlichen Lebensstiles auf. Aber er </w:t>
      </w:r>
      <w:proofErr w:type="spellStart"/>
      <w:r w:rsidR="001950A5">
        <w:rPr>
          <w:lang w:val="de-DE"/>
        </w:rPr>
        <w:t>unterläßt</w:t>
      </w:r>
      <w:proofErr w:type="spellEnd"/>
      <w:r w:rsidR="001950A5">
        <w:rPr>
          <w:lang w:val="de-DE"/>
        </w:rPr>
        <w:t xml:space="preserve"> es, zugleich </w:t>
      </w:r>
      <w:r w:rsidR="001950A5" w:rsidRPr="001950A5">
        <w:rPr>
          <w:i/>
          <w:lang w:val="de-DE"/>
        </w:rPr>
        <w:t xml:space="preserve">Werte und Ziele </w:t>
      </w:r>
      <w:r w:rsidR="001950A5" w:rsidRPr="001950A5">
        <w:rPr>
          <w:lang w:val="de-DE"/>
        </w:rPr>
        <w:t>anzugeben</w:t>
      </w:r>
      <w:r w:rsidR="001950A5">
        <w:rPr>
          <w:lang w:val="de-DE"/>
        </w:rPr>
        <w:t xml:space="preserve">, die es im persönlichen Vollzug zu verwirklichen, für die es sich einzusetzen und denen es die Treue zu halten gilt. Er verlangt ein beständiges Suchen, aber er leugnet die Möglichkeit des Findens. Er fordert ein ewiges </w:t>
      </w:r>
      <w:proofErr w:type="spellStart"/>
      <w:r w:rsidR="001950A5">
        <w:rPr>
          <w:lang w:val="de-DE"/>
        </w:rPr>
        <w:t>Sichbemühen</w:t>
      </w:r>
      <w:proofErr w:type="spellEnd"/>
      <w:r w:rsidR="001950A5">
        <w:rPr>
          <w:lang w:val="de-DE"/>
        </w:rPr>
        <w:t xml:space="preserve">, aber er bestreitet die Möglichkeit des Erreichens.“ (53) </w:t>
      </w:r>
    </w:p>
    <w:p w:rsidR="00AF30F4" w:rsidRDefault="00AF30F4">
      <w:pPr>
        <w:rPr>
          <w:lang w:val="de-DE"/>
        </w:rPr>
      </w:pPr>
      <w:r>
        <w:rPr>
          <w:lang w:val="de-DE"/>
        </w:rPr>
        <w:t xml:space="preserve">„gibt es ohne unentwegtes Streben keine Persönlichkeitsgestaltung, woraus sich wiederum ergibt, </w:t>
      </w:r>
      <w:proofErr w:type="spellStart"/>
      <w:r>
        <w:rPr>
          <w:lang w:val="de-DE"/>
        </w:rPr>
        <w:t>daß</w:t>
      </w:r>
      <w:proofErr w:type="spellEnd"/>
      <w:r>
        <w:rPr>
          <w:lang w:val="de-DE"/>
        </w:rPr>
        <w:t xml:space="preserve"> sich echtes Menschsein nur im </w:t>
      </w:r>
      <w:r w:rsidRPr="00AF30F4">
        <w:rPr>
          <w:i/>
          <w:lang w:val="de-DE"/>
        </w:rPr>
        <w:t>Werden</w:t>
      </w:r>
      <w:r>
        <w:rPr>
          <w:lang w:val="de-DE"/>
        </w:rPr>
        <w:t>, in beständigem Sich-vorweg und Über-sich-</w:t>
      </w:r>
      <w:r>
        <w:rPr>
          <w:lang w:val="de-DE"/>
        </w:rPr>
        <w:lastRenderedPageBreak/>
        <w:t xml:space="preserve">hinaus verwirklicht. Ein bloßes Beharren im Sein jedoch, etwa im Sinne der Realen Herbarts, gibt es nicht, so </w:t>
      </w:r>
      <w:proofErr w:type="spellStart"/>
      <w:r>
        <w:rPr>
          <w:lang w:val="de-DE"/>
        </w:rPr>
        <w:t>daß</w:t>
      </w:r>
      <w:proofErr w:type="spellEnd"/>
      <w:r>
        <w:rPr>
          <w:lang w:val="de-DE"/>
        </w:rPr>
        <w:t xml:space="preserve"> es immer einem Verfallen gleichkommt, wenn ein Mensch, etwa aus dem ihn ruinierenden Glauben, bereits zu sein, der er sein könnte und sollte, jegliches Streben </w:t>
      </w:r>
      <w:proofErr w:type="spellStart"/>
      <w:r>
        <w:rPr>
          <w:lang w:val="de-DE"/>
        </w:rPr>
        <w:t>unterläßt</w:t>
      </w:r>
      <w:proofErr w:type="spellEnd"/>
      <w:r>
        <w:rPr>
          <w:lang w:val="de-DE"/>
        </w:rPr>
        <w:t xml:space="preserve"> oder in dem ihm eigenen Sein zu beharren strebt.“ (71) </w:t>
      </w:r>
    </w:p>
    <w:p w:rsidR="001950A5" w:rsidRDefault="001950A5">
      <w:pPr>
        <w:rPr>
          <w:lang w:val="de-DE"/>
        </w:rPr>
      </w:pPr>
      <w:r>
        <w:rPr>
          <w:lang w:val="de-DE"/>
        </w:rPr>
        <w:t>„</w:t>
      </w:r>
      <w:proofErr w:type="spellStart"/>
      <w:r>
        <w:rPr>
          <w:lang w:val="de-DE"/>
        </w:rPr>
        <w:t>daß</w:t>
      </w:r>
      <w:proofErr w:type="spellEnd"/>
      <w:r>
        <w:rPr>
          <w:lang w:val="de-DE"/>
        </w:rPr>
        <w:t xml:space="preserve"> die gänzliche Auflösung alles </w:t>
      </w:r>
      <w:bookmarkStart w:id="0" w:name="_GoBack"/>
      <w:r w:rsidRPr="001950A5">
        <w:rPr>
          <w:i/>
          <w:lang w:val="de-DE"/>
        </w:rPr>
        <w:t>Seins</w:t>
      </w:r>
      <w:r>
        <w:rPr>
          <w:lang w:val="de-DE"/>
        </w:rPr>
        <w:t xml:space="preserve"> </w:t>
      </w:r>
      <w:bookmarkEnd w:id="0"/>
      <w:r>
        <w:rPr>
          <w:lang w:val="de-DE"/>
        </w:rPr>
        <w:t xml:space="preserve">in Werden eine Absurdität ist.“ (72) </w:t>
      </w:r>
    </w:p>
    <w:p w:rsidR="005142E1" w:rsidRPr="005142E1" w:rsidRDefault="005142E1">
      <w:pPr>
        <w:rPr>
          <w:lang w:val="de-DE"/>
        </w:rPr>
      </w:pPr>
      <w:r w:rsidRPr="005142E1">
        <w:rPr>
          <w:lang w:val="de-DE"/>
        </w:rPr>
        <w:t>“Zu eine</w:t>
      </w:r>
      <w:r>
        <w:rPr>
          <w:lang w:val="de-DE"/>
        </w:rPr>
        <w:t xml:space="preserve">m echten und erfüllten Menschsein gelangt man weder durch jene Selbstpreisgabe, </w:t>
      </w:r>
      <w:proofErr w:type="spellStart"/>
      <w:r>
        <w:rPr>
          <w:lang w:val="de-DE"/>
        </w:rPr>
        <w:t>dern</w:t>
      </w:r>
      <w:proofErr w:type="spellEnd"/>
      <w:r>
        <w:rPr>
          <w:lang w:val="de-DE"/>
        </w:rPr>
        <w:t xml:space="preserve"> sich der Massenmensch schuldigt macht, noch durch jenen rein formalen Selbstvollzug, dessen sich der </w:t>
      </w:r>
      <w:r w:rsidR="00C60CB9">
        <w:rPr>
          <w:lang w:val="de-DE"/>
        </w:rPr>
        <w:t xml:space="preserve">an Heidegger, Jaspers und Sartre geschulte Existentialist befleißigt, sondern allein durch eine </w:t>
      </w:r>
      <w:r w:rsidR="00C60CB9" w:rsidRPr="00C60CB9">
        <w:rPr>
          <w:i/>
          <w:lang w:val="de-DE"/>
        </w:rPr>
        <w:t>Selbsthingabe</w:t>
      </w:r>
      <w:r w:rsidR="00C60CB9">
        <w:rPr>
          <w:lang w:val="de-DE"/>
        </w:rPr>
        <w:t>, wie sie von jeder philosophischen Richtung, die höhere geistige Werte anerkennt, wie auch vom Christentum gefordert wird.“ (89)</w:t>
      </w:r>
    </w:p>
    <w:p w:rsidR="0048032D" w:rsidRDefault="0048032D">
      <w:pPr>
        <w:rPr>
          <w:lang w:val="de-DE"/>
        </w:rPr>
      </w:pPr>
      <w:r>
        <w:rPr>
          <w:lang w:val="de-DE"/>
        </w:rPr>
        <w:t xml:space="preserve">„Ja, der echte Christ gibt sein Selbst hin an die Sachgüter, die Mitmenschen und Gott, und die Tiefe seiner Hingabe richtet sich je nach dem Vollkommenheitsgrad der verschiedenen </w:t>
      </w:r>
      <w:proofErr w:type="spellStart"/>
      <w:r>
        <w:rPr>
          <w:lang w:val="de-DE"/>
        </w:rPr>
        <w:t>Seinsstufen</w:t>
      </w:r>
      <w:proofErr w:type="spellEnd"/>
      <w:r>
        <w:rPr>
          <w:lang w:val="de-DE"/>
        </w:rPr>
        <w:t xml:space="preserve">. Wenn er aber bei alledem von sich absieht und auf sich verzichtet und über sich hinausschreitet, dann verliert er sich nicht, sondern, im Gegenteil, gewinnt sich gerade erst, indem er seinem Tun und damit auch seinem Sein jeweils einen Sinn und einen höheren Wert </w:t>
      </w:r>
      <w:proofErr w:type="spellStart"/>
      <w:r>
        <w:rPr>
          <w:lang w:val="de-DE"/>
        </w:rPr>
        <w:t>verleht</w:t>
      </w:r>
      <w:proofErr w:type="spellEnd"/>
      <w:r>
        <w:rPr>
          <w:lang w:val="de-DE"/>
        </w:rPr>
        <w:t xml:space="preserve">; und je mehr er von sich absieht und auf sich verzichtet und über sich hinausschreitet, gerade desto mehr vollzieht und verwirklicht, gewinnt und gestaltet er auch sich selbst.“ (90) </w:t>
      </w:r>
    </w:p>
    <w:p w:rsidR="0048032D" w:rsidRPr="0048032D" w:rsidRDefault="0048032D">
      <w:pPr>
        <w:rPr>
          <w:lang w:val="de-DE"/>
        </w:rPr>
      </w:pPr>
      <w:r>
        <w:rPr>
          <w:lang w:val="de-DE"/>
        </w:rPr>
        <w:t xml:space="preserve">„Schon </w:t>
      </w:r>
      <w:r w:rsidRPr="0048032D">
        <w:rPr>
          <w:i/>
          <w:lang w:val="de-DE"/>
        </w:rPr>
        <w:t xml:space="preserve">Jean-Marie </w:t>
      </w:r>
      <w:proofErr w:type="spellStart"/>
      <w:r w:rsidRPr="0048032D">
        <w:rPr>
          <w:i/>
          <w:lang w:val="de-DE"/>
        </w:rPr>
        <w:t>Guyau</w:t>
      </w:r>
      <w:proofErr w:type="spellEnd"/>
      <w:r>
        <w:rPr>
          <w:lang w:val="de-DE"/>
        </w:rPr>
        <w:t>, der in Deutschland nur wenig bekannte französische Nietzsche und der Vorläufer Bergsons, erkannte das für alles Lebendige geltende ‚Gesetz der moralischen Fruchtbarkeit‘, wonach eine Wechselwirkung zwischen der Intensität und der Expansionskraft des Lebens besteht, sofern alles Leben sich nur erhält, wenn es sich hingibt, und nur reicher wird, wenn es sich verschwendet</w:t>
      </w:r>
      <w:r w:rsidR="005142E1">
        <w:rPr>
          <w:lang w:val="de-DE"/>
        </w:rPr>
        <w:t xml:space="preserve">. Noch im besonderen Maß gilt für das personale Leben des Menschen, </w:t>
      </w:r>
      <w:proofErr w:type="spellStart"/>
      <w:r w:rsidR="005142E1">
        <w:rPr>
          <w:lang w:val="de-DE"/>
        </w:rPr>
        <w:t>daß</w:t>
      </w:r>
      <w:proofErr w:type="spellEnd"/>
      <w:r w:rsidR="005142E1">
        <w:rPr>
          <w:lang w:val="de-DE"/>
        </w:rPr>
        <w:t xml:space="preserve"> sich verleugnen, sich Gewalt antun, sich absterben, sich hingeben und sich </w:t>
      </w:r>
      <w:proofErr w:type="spellStart"/>
      <w:r w:rsidR="005142E1">
        <w:rPr>
          <w:lang w:val="de-DE"/>
        </w:rPr>
        <w:t>aufopern</w:t>
      </w:r>
      <w:proofErr w:type="spellEnd"/>
      <w:r w:rsidR="005142E1">
        <w:rPr>
          <w:lang w:val="de-DE"/>
        </w:rPr>
        <w:t xml:space="preserve"> </w:t>
      </w:r>
      <w:proofErr w:type="spellStart"/>
      <w:r w:rsidR="005142E1">
        <w:rPr>
          <w:lang w:val="de-DE"/>
        </w:rPr>
        <w:t>muß</w:t>
      </w:r>
      <w:proofErr w:type="spellEnd"/>
      <w:r w:rsidR="005142E1">
        <w:rPr>
          <w:lang w:val="de-DE"/>
        </w:rPr>
        <w:t xml:space="preserve">, wer heranreifen und Wertvolles und Großes vollbringen will. Man erinnere sich nur der Worte </w:t>
      </w:r>
      <w:r w:rsidR="005142E1" w:rsidRPr="005142E1">
        <w:rPr>
          <w:i/>
          <w:lang w:val="de-DE"/>
        </w:rPr>
        <w:t>Christi</w:t>
      </w:r>
      <w:r w:rsidR="005142E1">
        <w:rPr>
          <w:lang w:val="de-DE"/>
        </w:rPr>
        <w:t xml:space="preserve">: ‚Wahrlich, wahrlich, ich sage euch: Wenn das Weizenkorn nicht in die Erde fällt und stirbt, bleibt es allein; wenn es aber stirbt, bringt es viele Frucht‘, sowie des </w:t>
      </w:r>
      <w:r w:rsidR="005142E1" w:rsidRPr="005142E1">
        <w:rPr>
          <w:i/>
          <w:lang w:val="de-DE"/>
        </w:rPr>
        <w:t>paulinischen</w:t>
      </w:r>
      <w:r w:rsidR="005142E1">
        <w:rPr>
          <w:lang w:val="de-DE"/>
        </w:rPr>
        <w:t xml:space="preserve"> Ausspruchs: ‚Wer sich dem Herrn hingibt, wird ein Geist mit ihm‘.“ (91)</w:t>
      </w:r>
    </w:p>
    <w:sectPr w:rsidR="0048032D" w:rsidRPr="0048032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32D"/>
    <w:rsid w:val="001231ED"/>
    <w:rsid w:val="001950A5"/>
    <w:rsid w:val="00395CDE"/>
    <w:rsid w:val="0048032D"/>
    <w:rsid w:val="005142E1"/>
    <w:rsid w:val="0055526E"/>
    <w:rsid w:val="00635244"/>
    <w:rsid w:val="006E0AF6"/>
    <w:rsid w:val="006F64F2"/>
    <w:rsid w:val="008C4B23"/>
    <w:rsid w:val="00AF30F4"/>
    <w:rsid w:val="00C60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341757"/>
  <w14:defaultImageDpi w14:val="32767"/>
  <w15:chartTrackingRefBased/>
  <w15:docId w15:val="{3ABBA8B4-A982-DB4F-9CEC-8E0519DE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2019-12-13T13:21:00Z</dcterms:created>
  <dcterms:modified xsi:type="dcterms:W3CDTF">2019-12-26T16:22:00Z</dcterms:modified>
</cp:coreProperties>
</file>