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426A30" w:rsidRDefault="00426A30">
      <w:pPr>
        <w:rPr>
          <w:b/>
          <w:lang w:val="en-CA"/>
        </w:rPr>
      </w:pPr>
      <w:bookmarkStart w:id="0" w:name="_GoBack"/>
      <w:r w:rsidRPr="00426A30">
        <w:rPr>
          <w:b/>
          <w:lang w:val="en-CA"/>
        </w:rPr>
        <w:t xml:space="preserve">Irina </w:t>
      </w:r>
      <w:proofErr w:type="spellStart"/>
      <w:r w:rsidRPr="00426A30">
        <w:rPr>
          <w:b/>
          <w:lang w:val="en-CA"/>
        </w:rPr>
        <w:t>Paperno</w:t>
      </w:r>
      <w:proofErr w:type="spellEnd"/>
      <w:r w:rsidRPr="00426A30">
        <w:rPr>
          <w:b/>
          <w:lang w:val="en-CA"/>
        </w:rPr>
        <w:t>: ‚Who, What Am I?’ Tolstoy struggles to narrate the self. Ithaca and London: Cornell University Press, 2014.</w:t>
      </w:r>
    </w:p>
    <w:bookmarkEnd w:id="0"/>
    <w:p w:rsidR="00426A30" w:rsidRDefault="00426A30">
      <w:pPr>
        <w:rPr>
          <w:lang w:val="en-CA"/>
        </w:rPr>
      </w:pPr>
    </w:p>
    <w:p w:rsidR="00426A30" w:rsidRDefault="00426A30">
      <w:pPr>
        <w:rPr>
          <w:lang w:val="en-CA"/>
        </w:rPr>
      </w:pPr>
      <w:r>
        <w:rPr>
          <w:lang w:val="en-CA"/>
        </w:rPr>
        <w:t xml:space="preserve">Chapter 3. Tolstoy’s </w:t>
      </w:r>
      <w:r w:rsidRPr="00426A30">
        <w:rPr>
          <w:i/>
          <w:lang w:val="en-CA"/>
        </w:rPr>
        <w:t>Confession</w:t>
      </w:r>
      <w:r>
        <w:rPr>
          <w:lang w:val="en-CA"/>
        </w:rPr>
        <w:t xml:space="preserve">: </w:t>
      </w:r>
      <w:r w:rsidRPr="00426A30">
        <w:rPr>
          <w:strike/>
          <w:lang w:val="en-CA"/>
        </w:rPr>
        <w:t xml:space="preserve">What Am </w:t>
      </w:r>
      <w:proofErr w:type="gramStart"/>
      <w:r w:rsidRPr="00426A30">
        <w:rPr>
          <w:strike/>
          <w:lang w:val="en-CA"/>
        </w:rPr>
        <w:t>I?</w:t>
      </w:r>
      <w:r w:rsidRPr="00426A30">
        <w:rPr>
          <w:lang w:val="en-CA"/>
        </w:rPr>
        <w:t>,</w:t>
      </w:r>
      <w:proofErr w:type="gramEnd"/>
      <w:r w:rsidRPr="00426A30">
        <w:rPr>
          <w:lang w:val="en-CA"/>
        </w:rPr>
        <w:t xml:space="preserve"> </w:t>
      </w:r>
      <w:r>
        <w:rPr>
          <w:lang w:val="en-CA"/>
        </w:rPr>
        <w:t>60-80.</w:t>
      </w:r>
    </w:p>
    <w:p w:rsidR="00426A30" w:rsidRDefault="00426A30">
      <w:pPr>
        <w:rPr>
          <w:lang w:val="en-CA"/>
        </w:rPr>
      </w:pPr>
    </w:p>
    <w:p w:rsidR="00426A30" w:rsidRDefault="00426A30">
      <w:pPr>
        <w:rPr>
          <w:lang w:val="en-CA"/>
        </w:rPr>
      </w:pPr>
      <w:r>
        <w:rPr>
          <w:lang w:val="en-CA"/>
        </w:rPr>
        <w:t xml:space="preserve">“The answer lies in </w:t>
      </w:r>
      <w:proofErr w:type="spellStart"/>
      <w:r>
        <w:rPr>
          <w:lang w:val="en-CA"/>
        </w:rPr>
        <w:t>reestablishing</w:t>
      </w:r>
      <w:proofErr w:type="spellEnd"/>
      <w:r>
        <w:rPr>
          <w:lang w:val="en-CA"/>
        </w:rPr>
        <w:t xml:space="preserve"> contact with the divine: For a wayward man, a turn to himself is the beginning of an ascent on the road to God and thus a step toward conversion.” (62) </w:t>
      </w:r>
    </w:p>
    <w:p w:rsidR="00426A30" w:rsidRDefault="00426A30">
      <w:pPr>
        <w:rPr>
          <w:lang w:val="en-CA"/>
        </w:rPr>
      </w:pPr>
      <w:r>
        <w:rPr>
          <w:lang w:val="en-CA"/>
        </w:rPr>
        <w:t>“(While Tolstoy does not use this formula, he is describing being born again.)” (70)</w:t>
      </w:r>
    </w:p>
    <w:p w:rsidR="00426A30" w:rsidRPr="00426A30" w:rsidRDefault="00426A30">
      <w:pPr>
        <w:rPr>
          <w:lang w:val="en-CA"/>
        </w:rPr>
      </w:pPr>
      <w:r>
        <w:rPr>
          <w:lang w:val="en-CA"/>
        </w:rPr>
        <w:t xml:space="preserve">“In a historical perspective, Tolstoy’s work is retrogressive: It attempts to go back to the original state. (It should be notes that, in this, Tolstoy followed Rousseau, who taught that mankind should move back, not forward.) But Tolstoy’s </w:t>
      </w:r>
      <w:r w:rsidRPr="00426A30">
        <w:rPr>
          <w:i/>
          <w:lang w:val="en-CA"/>
        </w:rPr>
        <w:t>Confessions</w:t>
      </w:r>
      <w:r>
        <w:rPr>
          <w:lang w:val="en-CA"/>
        </w:rPr>
        <w:t xml:space="preserve"> goes back in a way that takes full benefit of hindsight (of what transpired since Rousseau’s revolution).” (74) </w:t>
      </w:r>
    </w:p>
    <w:sectPr w:rsidR="00426A30" w:rsidRPr="00426A30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A30"/>
    <w:rsid w:val="001231ED"/>
    <w:rsid w:val="00395CDE"/>
    <w:rsid w:val="00426A30"/>
    <w:rsid w:val="0055526E"/>
    <w:rsid w:val="00635244"/>
    <w:rsid w:val="006E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55BF77FE-0009-134A-9307-DC62CAD80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2019-06-12T10:13:00Z</dcterms:created>
  <dcterms:modified xsi:type="dcterms:W3CDTF">2019-06-12T10:19:00Z</dcterms:modified>
</cp:coreProperties>
</file>