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22967" w:rsidRDefault="00022967">
      <w:pPr>
        <w:rPr>
          <w:b/>
          <w:lang w:val="de-DE"/>
        </w:rPr>
      </w:pPr>
      <w:r w:rsidRPr="00022967">
        <w:rPr>
          <w:b/>
          <w:lang w:val="de-DE"/>
        </w:rPr>
        <w:t>Martin F. Meyer: Theorie und Praxis – Die Entstehung einer philosophischen Antithese. In: Nicole Hoffmann, Birgit Kalter (</w:t>
      </w:r>
      <w:proofErr w:type="spellStart"/>
      <w:r w:rsidRPr="00022967">
        <w:rPr>
          <w:b/>
          <w:lang w:val="de-DE"/>
        </w:rPr>
        <w:t>Hg</w:t>
      </w:r>
      <w:proofErr w:type="spellEnd"/>
      <w:r w:rsidRPr="00022967">
        <w:rPr>
          <w:b/>
          <w:lang w:val="de-DE"/>
        </w:rPr>
        <w:t>.). Brückenschläge. Das Verhältnis von Theorie und Praxis in pädagogischen Studiengängen. Münster: LIT-Verlag, 2003, 23-50.</w:t>
      </w:r>
    </w:p>
    <w:p w:rsidR="00022967" w:rsidRDefault="00022967">
      <w:pPr>
        <w:rPr>
          <w:lang w:val="de-DE"/>
        </w:rPr>
      </w:pPr>
    </w:p>
    <w:p w:rsidR="00022967" w:rsidRDefault="00636FB7">
      <w:pPr>
        <w:rPr>
          <w:lang w:val="de-DE"/>
        </w:rPr>
      </w:pPr>
      <w:r>
        <w:rPr>
          <w:lang w:val="de-DE"/>
        </w:rPr>
        <w:t>„Zu einem guten und gelungenen Leben gehört deshalb für Aristoteles, dass der Mensch das Göttliche in sich erkennt – und zwar indem er die Strukturen des unveränderlich Seienden erkennt. Ein um derartige Erkenntnis bemühtes Leben nennt Aristoteles ein wahrhaft freies und philosophisches Leben. Gegenüber dieser theoretischen Lebensform ist das Leben gemäß der ethischen Tugenden in der Tat nur zweitrangig (</w:t>
      </w:r>
      <w:proofErr w:type="spellStart"/>
      <w:r w:rsidRPr="00636FB7">
        <w:rPr>
          <w:i/>
          <w:lang w:val="de-DE"/>
        </w:rPr>
        <w:t>deuteros</w:t>
      </w:r>
      <w:proofErr w:type="spellEnd"/>
      <w:r>
        <w:rPr>
          <w:lang w:val="de-DE"/>
        </w:rPr>
        <w:t xml:space="preserve"> 1178a 9). Dies meint aber gerade nicht, dass der Philosoph auf das ethische Leben verzichten könnte. Zwischen der betrachtenden und der praktischen Lebensform besteht kein Widerspruch, denn als </w:t>
      </w:r>
      <w:r w:rsidRPr="00636FB7">
        <w:rPr>
          <w:i/>
          <w:lang w:val="de-DE"/>
        </w:rPr>
        <w:t xml:space="preserve">Mensch unter Menschen </w:t>
      </w:r>
      <w:r>
        <w:rPr>
          <w:lang w:val="de-DE"/>
        </w:rPr>
        <w:t>ist auch der Theoretiker auf die ethische Tugend verpflichtet. Es wäre geradezu widersinnig anzunehmen, Aristoteles habe dem Theoretiker eine Art Freifahrtschein auf ein unmoralisches Leben ausstellen wollen.“ (48)</w:t>
      </w:r>
    </w:p>
    <w:p w:rsidR="00585345" w:rsidRPr="00636FB7" w:rsidRDefault="00585345">
      <w:pPr>
        <w:rPr>
          <w:lang w:val="de-DE"/>
        </w:rPr>
      </w:pPr>
      <w:r>
        <w:rPr>
          <w:lang w:val="de-DE"/>
        </w:rPr>
        <w:t xml:space="preserve">„Hiernach eröffnet das dem Menschen eigene Vernunftvermögen – der menschliche Geist – der humanen Spezies eine eigenständige, von der unmittelbaren Befriedigung praktischer Bedürfnisse abgelöste Sphäre des Lebens – den </w:t>
      </w:r>
      <w:proofErr w:type="spellStart"/>
      <w:r w:rsidRPr="00585345">
        <w:rPr>
          <w:i/>
          <w:lang w:val="de-DE"/>
        </w:rPr>
        <w:t>bios</w:t>
      </w:r>
      <w:proofErr w:type="spellEnd"/>
      <w:r w:rsidRPr="00585345">
        <w:rPr>
          <w:i/>
          <w:lang w:val="de-DE"/>
        </w:rPr>
        <w:t xml:space="preserve"> </w:t>
      </w:r>
      <w:proofErr w:type="spellStart"/>
      <w:r w:rsidRPr="00585345">
        <w:rPr>
          <w:i/>
          <w:lang w:val="de-DE"/>
        </w:rPr>
        <w:t>theoretikos</w:t>
      </w:r>
      <w:proofErr w:type="spellEnd"/>
      <w:r>
        <w:rPr>
          <w:lang w:val="de-DE"/>
        </w:rPr>
        <w:t xml:space="preserve">. Erst in dieser Sphäre kann der Mensch als </w:t>
      </w:r>
      <w:r w:rsidRPr="00585345">
        <w:rPr>
          <w:i/>
          <w:lang w:val="de-DE"/>
        </w:rPr>
        <w:t>freier</w:t>
      </w:r>
      <w:r>
        <w:rPr>
          <w:lang w:val="de-DE"/>
        </w:rPr>
        <w:t xml:space="preserve"> Mensch das höchste Ziel seiner Humanität, das menschliche Glück, verwirklichen. Die antithetische Konstruktion der </w:t>
      </w:r>
      <w:r w:rsidRPr="00585345">
        <w:rPr>
          <w:i/>
          <w:lang w:val="de-DE"/>
        </w:rPr>
        <w:t>Begriffe</w:t>
      </w:r>
      <w:r>
        <w:rPr>
          <w:lang w:val="de-DE"/>
        </w:rPr>
        <w:t xml:space="preserve"> Theorie und Praxis bedeutet dabei keineswegs, dass theoretische und praktische Lebensform bei Aristoteles unvereinbar gelten. Das Gegenteil ist der Fall: Es handelt sich hier um ein komplementäres Verhältnis. Das gerechte und den ethischen Tugenden gemäße Leben ist die notwendige, aber nicht hinreichende Bedingung für menschliches Glück – für das Glück von Menschen </w:t>
      </w:r>
      <w:r w:rsidRPr="00585345">
        <w:rPr>
          <w:i/>
          <w:lang w:val="de-DE"/>
        </w:rPr>
        <w:t>unter</w:t>
      </w:r>
      <w:r>
        <w:rPr>
          <w:lang w:val="de-DE"/>
        </w:rPr>
        <w:t xml:space="preserve"> Menschen reicht der </w:t>
      </w:r>
      <w:proofErr w:type="spellStart"/>
      <w:r w:rsidRPr="00585345">
        <w:rPr>
          <w:i/>
          <w:lang w:val="de-DE"/>
        </w:rPr>
        <w:t>bios</w:t>
      </w:r>
      <w:proofErr w:type="spellEnd"/>
      <w:r w:rsidRPr="00585345">
        <w:rPr>
          <w:i/>
          <w:lang w:val="de-DE"/>
        </w:rPr>
        <w:t xml:space="preserve"> </w:t>
      </w:r>
      <w:proofErr w:type="spellStart"/>
      <w:r w:rsidRPr="00585345">
        <w:rPr>
          <w:i/>
          <w:lang w:val="de-DE"/>
        </w:rPr>
        <w:t>praktikos</w:t>
      </w:r>
      <w:proofErr w:type="spellEnd"/>
      <w:r>
        <w:rPr>
          <w:lang w:val="de-DE"/>
        </w:rPr>
        <w:t xml:space="preserve"> aus, für das Leben </w:t>
      </w:r>
      <w:bookmarkStart w:id="0" w:name="_GoBack"/>
      <w:r w:rsidRPr="00585345">
        <w:rPr>
          <w:i/>
          <w:lang w:val="de-DE"/>
        </w:rPr>
        <w:t>als</w:t>
      </w:r>
      <w:r>
        <w:rPr>
          <w:lang w:val="de-DE"/>
        </w:rPr>
        <w:t xml:space="preserve"> </w:t>
      </w:r>
      <w:bookmarkEnd w:id="0"/>
      <w:r>
        <w:rPr>
          <w:lang w:val="de-DE"/>
        </w:rPr>
        <w:t xml:space="preserve">Mensch nicht. </w:t>
      </w:r>
    </w:p>
    <w:sectPr w:rsidR="00585345" w:rsidRPr="00636FB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967"/>
    <w:rsid w:val="00022967"/>
    <w:rsid w:val="001231ED"/>
    <w:rsid w:val="00395CDE"/>
    <w:rsid w:val="0055526E"/>
    <w:rsid w:val="00585345"/>
    <w:rsid w:val="00635244"/>
    <w:rsid w:val="00636FB7"/>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B398554-6822-4548-95F0-09782BC4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2019-07-11T13:18:00Z</dcterms:created>
  <dcterms:modified xsi:type="dcterms:W3CDTF">2019-07-11T13:30:00Z</dcterms:modified>
</cp:coreProperties>
</file>