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F27512" w:rsidRDefault="00F27512">
      <w:pPr>
        <w:rPr>
          <w:b/>
          <w:lang w:val="de-DE"/>
        </w:rPr>
      </w:pPr>
      <w:r w:rsidRPr="00F27512">
        <w:rPr>
          <w:b/>
          <w:lang w:val="de-DE"/>
        </w:rPr>
        <w:t>Herbert Marcuse: Der Kampf gegen den Liberalismus in der totalitären Staatsauffassung. In: Kultur und Gesellschaft I. Frankfurt am Main: Suhrkamp, 1971, 17-55.</w:t>
      </w:r>
    </w:p>
    <w:p w:rsidR="00F27512" w:rsidRDefault="00F27512">
      <w:pPr>
        <w:rPr>
          <w:lang w:val="de-DE"/>
        </w:rPr>
      </w:pPr>
    </w:p>
    <w:p w:rsidR="00F27512" w:rsidRDefault="003D2E76">
      <w:pPr>
        <w:rPr>
          <w:lang w:val="de-DE"/>
        </w:rPr>
      </w:pPr>
      <w:r>
        <w:rPr>
          <w:lang w:val="de-DE"/>
        </w:rPr>
        <w:t xml:space="preserve">„Indem man nun in diesem Leben ‚jenseits von Gut und Böse‘ die eigentlich ‚geschichtsbildende‘ Gewalt sieht, gewinnt man eine anti-rationalistische und anti-materialistische Geschichtsauffassung, die im politischen Existenzialismus und seiner Theorie des Totalen Staates ihre soziologische Fruchtbarkeit erweisen wird.“ (18) </w:t>
      </w:r>
    </w:p>
    <w:p w:rsidR="00F27512" w:rsidRDefault="0030625D">
      <w:pPr>
        <w:rPr>
          <w:lang w:val="de-DE"/>
        </w:rPr>
      </w:pPr>
      <w:r>
        <w:rPr>
          <w:lang w:val="de-DE"/>
        </w:rPr>
        <w:t xml:space="preserve">„Rechtfertigung durch die bloße Existenz. Der ‚Existenzialismus‘ in seiner politischen Form wird die Theorie von der (negativen) Rechtfertigung des nicht mehr zu Rechtfertigenden.“ (44) </w:t>
      </w:r>
    </w:p>
    <w:p w:rsidR="0030625D" w:rsidRDefault="0030625D">
      <w:pPr>
        <w:rPr>
          <w:lang w:val="de-DE"/>
        </w:rPr>
      </w:pPr>
    </w:p>
    <w:p w:rsidR="0048406D" w:rsidRDefault="0030625D">
      <w:pPr>
        <w:rPr>
          <w:lang w:val="de-DE"/>
        </w:rPr>
      </w:pPr>
      <w:r>
        <w:rPr>
          <w:lang w:val="de-DE"/>
        </w:rPr>
        <w:t>Der Existenzialismus, 44-55</w:t>
      </w:r>
    </w:p>
    <w:p w:rsidR="0030625D" w:rsidRDefault="0030625D">
      <w:pPr>
        <w:rPr>
          <w:lang w:val="de-DE"/>
        </w:rPr>
      </w:pPr>
      <w:r>
        <w:rPr>
          <w:lang w:val="de-DE"/>
        </w:rPr>
        <w:t>„Wir haben es hier nicht mit der philosophischen Form des Existenzialismus zu tun, sondern nur mit seiner politischen Gestalt, in der er ein entscheidendes Moment der totalitären Staatstheorie geworden ist.“ (44)</w:t>
      </w:r>
    </w:p>
    <w:p w:rsidR="0030625D" w:rsidRDefault="0030625D">
      <w:pPr>
        <w:rPr>
          <w:lang w:val="de-DE"/>
        </w:rPr>
      </w:pPr>
      <w:r>
        <w:rPr>
          <w:lang w:val="de-DE"/>
        </w:rPr>
        <w:t>„und innerhalb der politischen Dimension ist es wieder das Feind-Verhältnis, der Krieg, der als die schlechthin existenzielle Beziehung gilt (als zweite ist dann ‚Volk und Volkszugehörigkeit‘ hinzugekommen.)“ (45)</w:t>
      </w:r>
    </w:p>
    <w:p w:rsidR="0030625D" w:rsidRDefault="0030625D">
      <w:pPr>
        <w:rPr>
          <w:lang w:val="de-DE"/>
        </w:rPr>
      </w:pPr>
      <w:r>
        <w:rPr>
          <w:lang w:val="de-DE"/>
        </w:rPr>
        <w:t xml:space="preserve">„Die Philosophie fragte nicht weiter nach der Art des Erbes, nach der </w:t>
      </w:r>
      <w:proofErr w:type="spellStart"/>
      <w:r>
        <w:rPr>
          <w:lang w:val="de-DE"/>
        </w:rPr>
        <w:t>Seinsweise</w:t>
      </w:r>
      <w:proofErr w:type="spellEnd"/>
      <w:r>
        <w:rPr>
          <w:lang w:val="de-DE"/>
        </w:rPr>
        <w:t xml:space="preserve"> des Volkes, nach den wirklichen Mächten und Kräften, die die Geschichte </w:t>
      </w:r>
      <w:r w:rsidRPr="0030625D">
        <w:rPr>
          <w:i/>
          <w:lang w:val="de-DE"/>
        </w:rPr>
        <w:t>sind</w:t>
      </w:r>
      <w:r>
        <w:rPr>
          <w:lang w:val="de-DE"/>
        </w:rPr>
        <w:t xml:space="preserve">. So begab sie sich jeder Möglichkeit, die Faktizität geschichtlicher Situationen begreifen und gegeneinander entscheidend abheben zu können.“ (45) </w:t>
      </w:r>
    </w:p>
    <w:p w:rsidR="0006612D" w:rsidRDefault="0006612D">
      <w:pPr>
        <w:rPr>
          <w:lang w:val="de-DE"/>
        </w:rPr>
      </w:pPr>
      <w:r>
        <w:rPr>
          <w:lang w:val="de-DE"/>
        </w:rPr>
        <w:t xml:space="preserve">„Die totale Aktivierung, Konkretisierung und Politisierung aller Dimensionen des Daseins wird gefordert. Die Autonomie des Denkens, die Objektivität und Neutralität der Wissenschaft wird als Irrlehre oder gar als politische Fälschung des Liberalismus verworfen.“ (46) </w:t>
      </w:r>
    </w:p>
    <w:p w:rsidR="0006612D" w:rsidRDefault="0006612D">
      <w:pPr>
        <w:rPr>
          <w:lang w:val="de-DE"/>
        </w:rPr>
      </w:pPr>
      <w:r>
        <w:rPr>
          <w:lang w:val="de-DE"/>
        </w:rPr>
        <w:t xml:space="preserve">„‘Handeln heißt nicht: sich entscheiden für …, denn das setzt voraus, </w:t>
      </w:r>
      <w:proofErr w:type="spellStart"/>
      <w:r>
        <w:rPr>
          <w:lang w:val="de-DE"/>
        </w:rPr>
        <w:t>daß</w:t>
      </w:r>
      <w:proofErr w:type="spellEnd"/>
      <w:r>
        <w:rPr>
          <w:lang w:val="de-DE"/>
        </w:rPr>
        <w:t xml:space="preserve"> man wisse, wofür man sich entscheidet, sondern Handeln heißt: eine Richtung </w:t>
      </w:r>
      <w:proofErr w:type="gramStart"/>
      <w:r>
        <w:rPr>
          <w:lang w:val="de-DE"/>
        </w:rPr>
        <w:t>einschlagen</w:t>
      </w:r>
      <w:proofErr w:type="gramEnd"/>
      <w:r>
        <w:rPr>
          <w:lang w:val="de-DE"/>
        </w:rPr>
        <w:t>, Partei nehmen, kraft eines schicksalhaften Auftrags, kraft ‚eigenen Rechts‘ … Die Entscheidung für etwas, das ich erkannt habe, ist schon sekundär.‘</w:t>
      </w:r>
      <w:r w:rsidR="0075539F">
        <w:rPr>
          <w:lang w:val="de-DE"/>
        </w:rPr>
        <w:t xml:space="preserve"> [Alfred Bäumler, Männerbund und Wissenschaft, 108] Diese typische Formulierung beleuchtet das traurige Bild, das sich die ‚existenzielle‘ Anthropologie vom handelnden Menschen macht. Er handelt – aber er weiß nicht, wozu er handelt. Er handelt – aber er hat gar nicht selbst für sich entschieden, wofür er handelt. Er nimmt einfach ‚Partei‘, er ‚setzt sich ein‘ – ‚die Entscheidung für etwas, das ich erkannt habe, ist schon sekundär.‘ Diese Anthropologie gewinnt ihr Pathos aus der radikalen Entwertung des Logos als des offenbarenden</w:t>
      </w:r>
      <w:r w:rsidR="004C55FA">
        <w:rPr>
          <w:lang w:val="de-DE"/>
        </w:rPr>
        <w:t xml:space="preserve"> und entscheidenden Wissens.</w:t>
      </w:r>
      <w:r>
        <w:rPr>
          <w:lang w:val="de-DE"/>
        </w:rPr>
        <w:t>“ (47)</w:t>
      </w:r>
    </w:p>
    <w:p w:rsidR="00FB7042" w:rsidRDefault="00FB7042">
      <w:pPr>
        <w:rPr>
          <w:lang w:val="de-DE"/>
        </w:rPr>
      </w:pPr>
      <w:r>
        <w:rPr>
          <w:lang w:val="de-DE"/>
        </w:rPr>
        <w:t xml:space="preserve">„Auch der Existenzialismus bedarf einer ausdrücklichen Staatstheorie: er wird zur Grundlage der </w:t>
      </w:r>
      <w:r w:rsidRPr="00FB7042">
        <w:rPr>
          <w:i/>
          <w:lang w:val="de-DE"/>
        </w:rPr>
        <w:t>Lehre vom totalen Staate</w:t>
      </w:r>
      <w:r>
        <w:rPr>
          <w:lang w:val="de-DE"/>
        </w:rPr>
        <w:t xml:space="preserve">.“ (48) </w:t>
      </w:r>
    </w:p>
    <w:p w:rsidR="00FB7042" w:rsidRDefault="00FB7042">
      <w:pPr>
        <w:rPr>
          <w:lang w:val="de-DE"/>
        </w:rPr>
      </w:pPr>
      <w:r>
        <w:rPr>
          <w:lang w:val="de-DE"/>
        </w:rPr>
        <w:t xml:space="preserve">„‘Souverän ist, wer über den Ausnahmezustand entscheidet‘ [Carl Schmitt, </w:t>
      </w:r>
      <w:r w:rsidRPr="00FB7042">
        <w:rPr>
          <w:i/>
          <w:lang w:val="de-DE"/>
        </w:rPr>
        <w:t>Politische Theorie</w:t>
      </w:r>
      <w:r>
        <w:rPr>
          <w:lang w:val="de-DE"/>
        </w:rPr>
        <w:t xml:space="preserve">, 1922, 1]; die Souveränität gründet in der faktischen Macht zu dieser Entscheidung (Dezisionismus).“ (49) </w:t>
      </w:r>
    </w:p>
    <w:p w:rsidR="00FB7042" w:rsidRDefault="00FB7042">
      <w:pPr>
        <w:rPr>
          <w:lang w:val="de-DE"/>
        </w:rPr>
      </w:pPr>
      <w:r>
        <w:rPr>
          <w:lang w:val="de-DE"/>
        </w:rPr>
        <w:t xml:space="preserve">„Mit der Verwirklichung des total-autoritären Staates hebt der Existenzialismus sich selbst auf, oder vielmehr: er wird aufgehoben. ‚Der totale Staat </w:t>
      </w:r>
      <w:proofErr w:type="spellStart"/>
      <w:r>
        <w:rPr>
          <w:lang w:val="de-DE"/>
        </w:rPr>
        <w:t>muß</w:t>
      </w:r>
      <w:proofErr w:type="spellEnd"/>
      <w:r>
        <w:rPr>
          <w:lang w:val="de-DE"/>
        </w:rPr>
        <w:t xml:space="preserve"> ein Staat der totalen Verantwortung sein. Er stellt die totale </w:t>
      </w:r>
      <w:proofErr w:type="spellStart"/>
      <w:r>
        <w:rPr>
          <w:lang w:val="de-DE"/>
        </w:rPr>
        <w:t>Inpflichtnahme</w:t>
      </w:r>
      <w:proofErr w:type="spellEnd"/>
      <w:r>
        <w:rPr>
          <w:lang w:val="de-DE"/>
        </w:rPr>
        <w:t xml:space="preserve"> jedes einzelnen für die Nation dar. Diese </w:t>
      </w:r>
      <w:proofErr w:type="spellStart"/>
      <w:r>
        <w:rPr>
          <w:lang w:val="de-DE"/>
        </w:rPr>
        <w:t>Inpflichtnahme</w:t>
      </w:r>
      <w:proofErr w:type="spellEnd"/>
      <w:r>
        <w:rPr>
          <w:lang w:val="de-DE"/>
        </w:rPr>
        <w:t xml:space="preserve"> hebt den privaten Char</w:t>
      </w:r>
      <w:r w:rsidR="005322D7">
        <w:rPr>
          <w:lang w:val="de-DE"/>
        </w:rPr>
        <w:t>ak</w:t>
      </w:r>
      <w:r>
        <w:rPr>
          <w:lang w:val="de-DE"/>
        </w:rPr>
        <w:t xml:space="preserve">ter der Einzelexistenz auf.‘ </w:t>
      </w:r>
      <w:r w:rsidR="005322D7">
        <w:rPr>
          <w:lang w:val="de-DE"/>
        </w:rPr>
        <w:t xml:space="preserve">[Ernst Forsthoff, </w:t>
      </w:r>
      <w:r w:rsidR="005322D7" w:rsidRPr="005322D7">
        <w:rPr>
          <w:i/>
          <w:lang w:val="de-DE"/>
        </w:rPr>
        <w:t>Der totale Staat</w:t>
      </w:r>
      <w:r w:rsidR="005322D7">
        <w:rPr>
          <w:lang w:val="de-DE"/>
        </w:rPr>
        <w:t xml:space="preserve">, 40ff.] Der Existenzialismus war aber ursprünglich gegründet auf dem ‚privaten‘ Charakter der </w:t>
      </w:r>
      <w:r w:rsidR="005322D7">
        <w:rPr>
          <w:lang w:val="de-DE"/>
        </w:rPr>
        <w:lastRenderedPageBreak/>
        <w:t xml:space="preserve">Einzelexistenz, auf ihrer </w:t>
      </w:r>
      <w:proofErr w:type="spellStart"/>
      <w:r w:rsidR="005322D7">
        <w:rPr>
          <w:lang w:val="de-DE"/>
        </w:rPr>
        <w:t>unüberholbaren</w:t>
      </w:r>
      <w:proofErr w:type="spellEnd"/>
      <w:r w:rsidR="005322D7">
        <w:rPr>
          <w:lang w:val="de-DE"/>
        </w:rPr>
        <w:t xml:space="preserve"> personalen ‚</w:t>
      </w:r>
      <w:proofErr w:type="spellStart"/>
      <w:r w:rsidR="005322D7">
        <w:rPr>
          <w:lang w:val="de-DE"/>
        </w:rPr>
        <w:t>Jemeinigkeit</w:t>
      </w:r>
      <w:proofErr w:type="spellEnd"/>
      <w:r w:rsidR="005322D7">
        <w:rPr>
          <w:lang w:val="de-DE"/>
        </w:rPr>
        <w:t xml:space="preserve">‘. Der totale Staat übernimmt für die Einzelexistenz die totale Verantwortung; der Existenzialismus hatte die </w:t>
      </w:r>
      <w:proofErr w:type="spellStart"/>
      <w:r w:rsidR="005322D7">
        <w:rPr>
          <w:lang w:val="de-DE"/>
        </w:rPr>
        <w:t>unabnehmbare</w:t>
      </w:r>
      <w:proofErr w:type="spellEnd"/>
      <w:r w:rsidR="005322D7">
        <w:rPr>
          <w:lang w:val="de-DE"/>
        </w:rPr>
        <w:t xml:space="preserve"> Selbstverantwortlichkeit der Existenz gefordert.“ (51) </w:t>
      </w:r>
    </w:p>
    <w:p w:rsidR="005322D7" w:rsidRDefault="00343ED7">
      <w:pPr>
        <w:rPr>
          <w:lang w:val="de-DE"/>
        </w:rPr>
      </w:pPr>
      <w:r>
        <w:rPr>
          <w:lang w:val="de-DE"/>
        </w:rPr>
        <w:t xml:space="preserve">„In der </w:t>
      </w:r>
      <w:proofErr w:type="spellStart"/>
      <w:r>
        <w:rPr>
          <w:lang w:val="de-DE"/>
        </w:rPr>
        <w:t>bewußten</w:t>
      </w:r>
      <w:proofErr w:type="spellEnd"/>
      <w:r>
        <w:rPr>
          <w:lang w:val="de-DE"/>
        </w:rPr>
        <w:t xml:space="preserve"> Politisierung der Existenzbegriffe, in der </w:t>
      </w:r>
      <w:proofErr w:type="spellStart"/>
      <w:r>
        <w:rPr>
          <w:lang w:val="de-DE"/>
        </w:rPr>
        <w:t>Ent</w:t>
      </w:r>
      <w:proofErr w:type="spellEnd"/>
      <w:r>
        <w:rPr>
          <w:lang w:val="de-DE"/>
        </w:rPr>
        <w:t xml:space="preserve">-Privatisierung und </w:t>
      </w:r>
      <w:proofErr w:type="spellStart"/>
      <w:r>
        <w:rPr>
          <w:lang w:val="de-DE"/>
        </w:rPr>
        <w:t>Ent-Innerlichung</w:t>
      </w:r>
      <w:proofErr w:type="spellEnd"/>
      <w:r>
        <w:rPr>
          <w:lang w:val="de-DE"/>
        </w:rPr>
        <w:t xml:space="preserve"> der liberalistisch-idealistischen Konzeption des Menschen liegt ein Fortschritt der totalitären Staatsauffassung, durch den sie über ihren eigenen Boden</w:t>
      </w:r>
      <w:r w:rsidR="00AA6714">
        <w:rPr>
          <w:lang w:val="de-DE"/>
        </w:rPr>
        <w:t xml:space="preserve">, über die von ihr statuierte Gesellschaftsordnung hinausgetrieben wird. Bleibt sie auf ihrem Boden, wirkt der Fortschritt als Rückschritt: die </w:t>
      </w:r>
      <w:proofErr w:type="spellStart"/>
      <w:r w:rsidR="00AA6714">
        <w:rPr>
          <w:lang w:val="de-DE"/>
        </w:rPr>
        <w:t>Ent</w:t>
      </w:r>
      <w:proofErr w:type="spellEnd"/>
      <w:r w:rsidR="00AA6714">
        <w:rPr>
          <w:lang w:val="de-DE"/>
        </w:rPr>
        <w:t xml:space="preserve">-Privatisierung und Politisierung vernichtet die Einzelexistenz, statt sie in [53] der ‚Allgemeinheit‘ wahrhaft aufzuheben. Dies wird am antiliberalistischen Freiheitsbegriff deutlich.“ </w:t>
      </w:r>
      <w:r>
        <w:rPr>
          <w:lang w:val="de-DE"/>
        </w:rPr>
        <w:t>(52-53)</w:t>
      </w:r>
    </w:p>
    <w:p w:rsidR="00AA6714" w:rsidRDefault="00AA6714">
      <w:pPr>
        <w:rPr>
          <w:lang w:val="de-DE"/>
        </w:rPr>
      </w:pPr>
      <w:r>
        <w:rPr>
          <w:lang w:val="de-DE"/>
        </w:rPr>
        <w:t xml:space="preserve">„Die ‚natürlichen‘ </w:t>
      </w:r>
      <w:proofErr w:type="spellStart"/>
      <w:r>
        <w:rPr>
          <w:lang w:val="de-DE"/>
        </w:rPr>
        <w:t>Gebundenheiten</w:t>
      </w:r>
      <w:proofErr w:type="spellEnd"/>
      <w:r>
        <w:rPr>
          <w:lang w:val="de-DE"/>
        </w:rPr>
        <w:t xml:space="preserve"> des ‚Blutes‘ und des ‚Bodens‘ rechtfertigen allein noch niemals die totale Überantwortung des einzelnen an die Gemeinschaft.“ (53) </w:t>
      </w:r>
    </w:p>
    <w:p w:rsidR="00AA6714" w:rsidRDefault="00AA6714">
      <w:pPr>
        <w:rPr>
          <w:lang w:val="de-DE"/>
        </w:rPr>
      </w:pPr>
      <w:r>
        <w:rPr>
          <w:lang w:val="de-DE"/>
        </w:rPr>
        <w:t xml:space="preserve">„Der Existenzialismus bricht zusammen in dem Augenblick, da sich seine politische Theorie verwirklicht. Der total-autoritäre Staat, den er herbeigesehnt hat, straft alle seine Wahrheiten Lügen. Der Existenzialismus begleitet seinen Zusammenbruch mit einer in der Geistesgeschichte einzig dastehenden Selbsterniedrigung; er führt seine eigene Geschichte als Satyrspiel [54] zu Ende. Er begann </w:t>
      </w:r>
      <w:proofErr w:type="spellStart"/>
      <w:r>
        <w:rPr>
          <w:lang w:val="de-DE"/>
        </w:rPr>
        <w:t>philosphisch</w:t>
      </w:r>
      <w:proofErr w:type="spellEnd"/>
      <w:r>
        <w:rPr>
          <w:lang w:val="de-DE"/>
        </w:rPr>
        <w:t xml:space="preserve"> als eine große Auseinandersetzung mit dem abendländischen Rationalismus und Idealismus, um dessen Gedankengut wieder in die geschichtliche Konkretion der Einzelexistenz hineinzuretten. Und er endet philosophisch mit der radikalen Verleugnung seines eigenen Ursprungs; der Kampf gegen die Vernunft treibt ihn den herrschenden Gewalten blind in die Arme. In ihrem Dienst und Schutz wird er nun zum Verräter an jener großen Philosophie, die er einst als den Gipfel abendländischen Denkens gefeiert hatte.“ (53-54) </w:t>
      </w:r>
    </w:p>
    <w:p w:rsidR="00AA6714" w:rsidRPr="0006612D" w:rsidRDefault="00AA6714">
      <w:pPr>
        <w:rPr>
          <w:lang w:val="de-DE"/>
        </w:rPr>
      </w:pPr>
      <w:r>
        <w:rPr>
          <w:lang w:val="de-DE"/>
        </w:rPr>
        <w:t xml:space="preserve">„Der Existenzialismus, der sich einst als Erbe des deutschen Idealismus verstand, hat die größte geistige Erbschaft der deutschen Geschichte ausgeschlagen. Nicht mit Hegels Tode, sondern jetzt erst geschieht der </w:t>
      </w:r>
      <w:proofErr w:type="spellStart"/>
      <w:r>
        <w:rPr>
          <w:lang w:val="de-DE"/>
        </w:rPr>
        <w:t>Titanensturz</w:t>
      </w:r>
      <w:proofErr w:type="spellEnd"/>
      <w:r>
        <w:rPr>
          <w:lang w:val="de-DE"/>
        </w:rPr>
        <w:t xml:space="preserve"> der klassischen deutschen Philosophie. [Fußnote</w:t>
      </w:r>
      <w:r w:rsidR="00AA7CC2">
        <w:rPr>
          <w:lang w:val="de-DE"/>
        </w:rPr>
        <w:t xml:space="preserve"> S. 174</w:t>
      </w:r>
      <w:r>
        <w:rPr>
          <w:lang w:val="de-DE"/>
        </w:rPr>
        <w:t xml:space="preserve">: Carl Schmitt spricht eine tiefe (freilich anders gemeinte) Erkenntnis aus, wenn er sagt: ‚An diesem Tage (dem 30. Januar 1933) ist demnach, so kann man sagen, </w:t>
      </w:r>
      <w:r w:rsidR="00AA7CC2">
        <w:rPr>
          <w:lang w:val="de-DE"/>
        </w:rPr>
        <w:t>„Hegel gestorben“‘ (</w:t>
      </w:r>
      <w:r w:rsidR="00AA7CC2" w:rsidRPr="00AA7CC2">
        <w:rPr>
          <w:i/>
          <w:lang w:val="de-DE"/>
        </w:rPr>
        <w:t>Staat, Bewegung, Volk</w:t>
      </w:r>
      <w:r w:rsidR="00AA7CC2">
        <w:rPr>
          <w:lang w:val="de-DE"/>
        </w:rPr>
        <w:t>, 32)</w:t>
      </w:r>
      <w:r>
        <w:rPr>
          <w:lang w:val="de-DE"/>
        </w:rPr>
        <w:t>]</w:t>
      </w:r>
      <w:r w:rsidR="00AA7CC2">
        <w:rPr>
          <w:lang w:val="de-DE"/>
        </w:rPr>
        <w:t xml:space="preserve">“ (55) </w:t>
      </w:r>
      <w:bookmarkStart w:id="0" w:name="_GoBack"/>
      <w:bookmarkEnd w:id="0"/>
    </w:p>
    <w:sectPr w:rsidR="00AA6714" w:rsidRPr="0006612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512"/>
    <w:rsid w:val="0006612D"/>
    <w:rsid w:val="001231ED"/>
    <w:rsid w:val="0030625D"/>
    <w:rsid w:val="00343ED7"/>
    <w:rsid w:val="00395CDE"/>
    <w:rsid w:val="003D2E76"/>
    <w:rsid w:val="0048406D"/>
    <w:rsid w:val="004C55FA"/>
    <w:rsid w:val="005322D7"/>
    <w:rsid w:val="0055526E"/>
    <w:rsid w:val="00635244"/>
    <w:rsid w:val="006E0AF6"/>
    <w:rsid w:val="0075539F"/>
    <w:rsid w:val="00AA6714"/>
    <w:rsid w:val="00AA7CC2"/>
    <w:rsid w:val="00F27512"/>
    <w:rsid w:val="00FB7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FBCB64D"/>
  <w14:defaultImageDpi w14:val="32767"/>
  <w15:chartTrackingRefBased/>
  <w15:docId w15:val="{BE770FF1-DB6E-6A4F-9CD0-33CA56F8D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7</cp:revision>
  <dcterms:created xsi:type="dcterms:W3CDTF">2019-12-08T14:35:00Z</dcterms:created>
  <dcterms:modified xsi:type="dcterms:W3CDTF">2019-12-11T15:49:00Z</dcterms:modified>
</cp:coreProperties>
</file>