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7A86" w:rsidRDefault="00887A86" w:rsidP="00887A86">
      <w:pPr>
        <w:pStyle w:val="BodyText"/>
      </w:pPr>
      <w:r>
        <w:t>Moses Maimonides: Das Buch der Erkenntnis. Herausgegeben von Eveline Goodman-Thau und Christoph Schulte. Mit einem Nachwort von Friedrich Niewöhner. Berlin: Akademie Verlag, 1994.</w:t>
      </w:r>
    </w:p>
    <w:p w:rsidR="00887A86" w:rsidRDefault="00887A86" w:rsidP="00887A86"/>
    <w:p w:rsidR="00887A86" w:rsidRDefault="00887A86" w:rsidP="00887A86">
      <w:r>
        <w:t>1. Buch, 2. Kapitel:</w:t>
      </w:r>
    </w:p>
    <w:p w:rsidR="00887A86" w:rsidRDefault="00887A86" w:rsidP="00887A86">
      <w:r>
        <w:t>„3) Alles, was der Heilige erschaffen, gelobt sey Er in Seiner Schöpfung, läßt sich unter drei Categorieen bringen. Es giebt nämlich theils solche Geschöpfe, die Körper und Wesenheit haben, und fortwährend entstehen und verwesen; z.B. der menschliche Körper und der der Thiere, Pflanzen und Metalle. Nun giebt es wiederum solche Wesen, die auch Körper und Wesenheit haben, die aber nicht wie erstere von einem Körper zum andern, von einer Wesenheit zur andern übergehen, sondern ewiglich ihre ursprüngliche Wesenheit beibehalten, und sich nicht wie jene verändern, nämlich die Himmels-Sphären, und die darin befindlichen Sterne. Auch gleicht ihr Körper nicht den andern Körpern, und ihre Wesenheit nicht den andern Geschöpfen. Endlich giebt es wieder solche Geschöpfe die blos Wesenheit, aber keinen Körper haben, die Engel nämlich. Die Engel haben keinen Körper, sondern nur Wesenheit, und zwar verschieden untereinander.“ (57)</w:t>
      </w:r>
    </w:p>
    <w:p w:rsidR="00887A86" w:rsidRDefault="00887A86" w:rsidP="00887A86">
      <w:r>
        <w:t>1. Buch, 3. Kapitel:</w:t>
      </w:r>
    </w:p>
    <w:p w:rsidR="00887A86" w:rsidRDefault="00887A86" w:rsidP="00887A86">
      <w:r>
        <w:t>„9) Man denkt sich alle diese Himmelskörper und Sphären als beseelte, mit Verstand begabte Wesen, und daß sie lebend anerkennen den Schöpfer, durch dessen Wink die Welt entsprang und daß jeder, gemäß seiner Stellung, gemäß seiner Sphäre seinen Schöpfer lobsinge und preise unter dem Chor der Engel.“ (69)</w:t>
      </w:r>
    </w:p>
    <w:p w:rsidR="00887A86" w:rsidRDefault="00887A86" w:rsidP="00887A86">
      <w:r>
        <w:t>„10) Nun hat Gott unter dem Monde noch eine Masse erschaffen die den Himmelskörpern nicht ähnlich, und dieser Masse viererlei Eigenschaften beigelegt, die denen jener Sphären ebenfalls nicht gleichen. Jeder dieser vier Eigenschaften ist einem Theile jener Masse vermählet worden, so daß aus dem ersten Theile derselben, nachdem der Feuerstoff sich ihm gesellte, ein Feuerkörper, aus dem andern Theile derselben, nachdem die Luft sich ihm einverleibt, der Luftkörper, und von einem dritten Theile derselben, nachdem ihm der Wasserstoff beigetreten, ein Wasserkörper, und aus dem vierten Theile derselben, nachdem ihm Erdstoff beigebracht worden, der Erdkörper entstanden. Also sind unter der Himmelsausdehnung vier verschiedene Körpermassen, eine höher über die andere gestellt, derartig, daß jede derselben die unter sie gestellte rings umgibt, wie eine Sphäre. Die Körpermasse, die zunächst den Monde sich befindet, ist der Feuerstoff, dann folgt der Luftstoff, dann der Wasserstoff, alsdann der Erdstoff, und zwischen ihnen gibt es keinen körperlosen leeren Raum.</w:t>
      </w:r>
    </w:p>
    <w:p w:rsidR="00887A86" w:rsidRDefault="00887A86" w:rsidP="00887A86">
      <w:r>
        <w:t>11) Diese vier Körpermassen sind seelenlos und haben weder Bewußtseyn, noch Erkenntniß, ganz wie leblose Körper, auch ist in sie Naturkraft gelegt, die sie weder kennen, noch im Stande sind abzuändern.“ (71)</w:t>
      </w:r>
    </w:p>
    <w:p w:rsidR="00887A86" w:rsidRDefault="00887A86" w:rsidP="00887A86">
      <w:r>
        <w:t>1. Buch, 4. Kapitel:</w:t>
      </w:r>
    </w:p>
    <w:p w:rsidR="00887A86" w:rsidRDefault="00887A86" w:rsidP="00887A86">
      <w:r>
        <w:t xml:space="preserve">„1) Diese vier Körper, nämlich Feuer, Luft, Wasser und Erde, sind die Elemente aller irdischen Geschöpfe, sowohl der Menschen, als der Thiere, des Geflügels, des Gewürms, der Wasserthiere, der Vegetabilien, der Metalle, der Edelsteine und Perlen, der Bausteine, der Gebirge und Erdschollen, deren Substanzen sämmtlich den vier Elementen entnommen sind. Alle irdischen Körper unter dem Himmelshorizont, die vier Elemente ausgenommen, sind also zusammengesetzt aus einer materiellen Masse und einer gewißen Wesenheit. Diese Masse ist wiederum aus den vier Elementen zusammengesetzt. Die Elemente selber aber bestehen blos aus Körper und Wesenheit.“ (73) </w:t>
      </w:r>
    </w:p>
    <w:p w:rsidR="00887A86" w:rsidRDefault="00887A86" w:rsidP="00887A86">
      <w:r>
        <w:lastRenderedPageBreak/>
        <w:t>„7) Nie wirst Du einen Körper, ohne Wesenheit, noch eine Wesenheit ohne Körper sehen können, und blos der Mensch in seinem Denken abstrahirt Körper von Wesenheit, legt dem Körper Wesenheit bei und erkennt zugleich, daß es Körper gibt, deren Substanzen aus den vier Elementen zusammengesetzt, und wiederum solche deren Substanz blos aus einer einfachen Materie besteht.“ (79)</w:t>
      </w:r>
    </w:p>
    <w:p w:rsidR="00887A86" w:rsidRDefault="00887A86" w:rsidP="00887A86">
      <w:r>
        <w:t>„8) Die Seele jedes Gegenstandes ist seine Wesenheit, die ihm vom Schöpfer zuertheilt wurde; und jenes erhabene Wissen [80/81] der menschlichen Seele ist die Wesenheit des Menschen, der eben durch das Denken vollkommen wird. Hierauf bezieht sich die Anspielung der Schrift: ‚Wir wollen einen Menschen schaffen in unserem Ebenbilde und unserer Aehnlichkeit’ (1 B. M. I, 26) d.h. er soll mit jener Wesenheit begabt seyn, die das Körperlose erfassen kann, gleich den Engeln, welche körperlos sind. Aber nicht etwa die sichtbare Form ist hiermit gemeint, die Mund, Nase, Wangen und sonstige Kennzeichen des Körpers in sich enthält, wofür unsere Sprache das Wort ‚Gestalt’ hat, noch jener Lebensinstinkt, der jedem lebenden Wesen beigelegt ist, in Folge dessen er ißt und trinkt, sich fortpflanzt, empfindet und strebt. Aber nur auf die Erfassung des Geistes, welche die Wesenheit der Seele ausmacht, zielt der Vers: in unserem Ebenbilde und zu unserer Aehnlichkeit. Diese Wesenheit heißt sehr oft Seele, Geist; daher muß man mit jenen Synonymen sehr behutsam zu Werke gehen, damit man sie nicht verwechsle, und jede dieser Benennungen muß dem Inhalte nach gedeutet werden.</w:t>
      </w:r>
    </w:p>
    <w:p w:rsidR="006A41F3" w:rsidRDefault="00887A86" w:rsidP="00887A86">
      <w:r>
        <w:t>9) Die Substanz dieser Seele ist weder aus den Elementen zusammengesetzt, so daß sie zurück in dieselben einst übergehen müßte, noch ist sie Wirkung des Lebensinstinkts, so daß sie von demselben abhängig wäre, so wie dieser vom Körper abhängig ist; sondern die Seele ist ein himmlisches Wesen und eine Gabe Gottes, daher wenn auch die Bestandtheile des Körpers, die aus den Elementen zusammengesetzt sind, aufgelöset werden und der Lebensgeist entschwindet, weil er vom Mechanismus des Körpers abhängig, und zu allen seinen Handlungen nöthig, so wird dennoch die Seele nicht vernichtet, indem diese des Lebensgeistes zu ihren Handlungen nicht bedarf, die abstracten, körperlosen Begriffe kennt und [82/83] erfaßt, sich des Schöpfers des Alls bewußt ist, und für alle Ewigkeiten bleibt. So sagt der weise Salomo schon: ‚der Staub kehrt zur Erde zurück, woher er gekommen, und der Geist zu Gott, der ihn gegeben’ (Pred. Sal. Cp. XII. 7).“ (79)</w:t>
      </w:r>
      <w:bookmarkStart w:id="0" w:name="_GoBack"/>
      <w:bookmarkEnd w:id="0"/>
    </w:p>
    <w:sectPr w:rsidR="006A41F3"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A86"/>
    <w:rsid w:val="001231ED"/>
    <w:rsid w:val="00395CDE"/>
    <w:rsid w:val="0055526E"/>
    <w:rsid w:val="00635244"/>
    <w:rsid w:val="006E0AF6"/>
    <w:rsid w:val="00887A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9A5A8358-93F1-8041-BC5D-FD994A0D44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87A86"/>
    <w:rPr>
      <w:rFonts w:ascii="Times New Roman" w:eastAsia="Times New Roman" w:hAnsi="Times New Roman" w:cs="Times New Roman"/>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887A86"/>
    <w:rPr>
      <w:b/>
      <w:bCs/>
    </w:rPr>
  </w:style>
  <w:style w:type="character" w:customStyle="1" w:styleId="BodyTextChar">
    <w:name w:val="Body Text Char"/>
    <w:basedOn w:val="DefaultParagraphFont"/>
    <w:link w:val="BodyText"/>
    <w:semiHidden/>
    <w:rsid w:val="00887A86"/>
    <w:rPr>
      <w:rFonts w:ascii="Times New Roman" w:eastAsia="Times New Roman" w:hAnsi="Times New Roman" w:cs="Times New Roman"/>
      <w:b/>
      <w:bCs/>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879</Words>
  <Characters>5012</Characters>
  <Application>Microsoft Office Word</Application>
  <DocSecurity>0</DocSecurity>
  <Lines>41</Lines>
  <Paragraphs>11</Paragraphs>
  <ScaleCrop>false</ScaleCrop>
  <Company/>
  <LinksUpToDate>false</LinksUpToDate>
  <CharactersWithSpaces>5880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2019-11-05T01:48:00Z</dcterms:created>
  <dcterms:modified xsi:type="dcterms:W3CDTF">2019-11-05T01:48:00Z</dcterms:modified>
</cp:coreProperties>
</file>