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EA8" w:rsidRDefault="00BA6EA8" w:rsidP="00BA6EA8">
      <w:pPr>
        <w:pStyle w:val="BodyText"/>
      </w:pPr>
      <w:r>
        <w:t xml:space="preserve">Mose ben Maimon: Acht Kapitel. Eine Abhandlung zur jüdischen Ethik und Gotteserkenntnis. Deutsch und Arabisch von Maurice Wolff. Mit Einführung und Bibliographie von Friedrich Niewöhner. Felix Meiner Verlag: Hamburg, 2., durchgesehene Auflage 1992. Erste Auflage 1981. [Nachdruck von: Mûsâ Maimûnî’s (Maimonides’) Acht Capitel. Arabisch und Deutsch. Mit Anmerkungen von Dr. M. Wolff. Zweite, vermehre und verbesserte Ausgabe. Leiden, Buchhandlung und Druckerei vormals E. J. Brill, 1903.] </w:t>
      </w:r>
    </w:p>
    <w:p w:rsidR="00BA6EA8" w:rsidRDefault="00BA6EA8" w:rsidP="00BA6EA8"/>
    <w:p w:rsidR="00BA6EA8" w:rsidRDefault="00BA6EA8" w:rsidP="00BA6EA8">
      <w:r>
        <w:t>„Erstes Capitel. Von der Seele des Menschen und ihren Kräften.“ (1)</w:t>
      </w:r>
    </w:p>
    <w:p w:rsidR="00BA6EA8" w:rsidRDefault="00BA6EA8" w:rsidP="00BA6EA8">
      <w:r>
        <w:t>„Wisse, dass die Seele des Menschen eine Einheit ist, aber mit mehreren und verschiedenen Thätigkeiten.“ (1)</w:t>
      </w:r>
    </w:p>
    <w:p w:rsidR="00BA6EA8" w:rsidRDefault="00BA6EA8" w:rsidP="00BA6EA8">
      <w:r>
        <w:t xml:space="preserve">Daher sage ich nun, dass die Seele fünf Theile hat: den ernährenden, den empfindenden, den vorstellenden, den begehrenden und den rationellen Theil.“ (2) [Wolff in einer Anmerkung hierzu: „Maim. Stimmt hier in der Aufzählung der Seelenkräfte bis auf </w:t>
      </w:r>
      <w:r>
        <w:rPr>
          <w:i/>
          <w:iCs/>
        </w:rPr>
        <w:t>Eine</w:t>
      </w:r>
      <w:r>
        <w:t xml:space="preserve"> genau mit </w:t>
      </w:r>
      <w:r>
        <w:rPr>
          <w:i/>
          <w:iCs/>
        </w:rPr>
        <w:t>Aristoteles</w:t>
      </w:r>
      <w:r>
        <w:t xml:space="preserve"> überein. Dieser lehrt de anime II, 3: [...] [3] [...] M. hat statt der ‚bewegenden’ Kraft das </w:t>
      </w:r>
      <w:r>
        <w:rPr>
          <w:i/>
          <w:iCs/>
        </w:rPr>
        <w:t>Einbildungsvermögen</w:t>
      </w:r>
      <w:r>
        <w:t xml:space="preserve">, was auch richtiger zu sein scheint, da dieses </w:t>
      </w:r>
      <w:r>
        <w:rPr>
          <w:i/>
          <w:iCs/>
        </w:rPr>
        <w:t>wesentlich</w:t>
      </w:r>
      <w:r>
        <w:t xml:space="preserve"> von den übrigen Seelenvermögen verschieden, wogegen die Kraft der Seele, die Bewegungen nach einem Orte hin zu erzeugen, in denselben, namentlich in dem Begehrungs- und dem rationellen Vermögen schon mit inbegriffen ist.“ (2)] </w:t>
      </w:r>
    </w:p>
    <w:p w:rsidR="00BA6EA8" w:rsidRDefault="00BA6EA8" w:rsidP="00BA6EA8">
      <w:r>
        <w:t xml:space="preserve">„zum </w:t>
      </w:r>
      <w:r>
        <w:rPr>
          <w:i/>
          <w:iCs/>
        </w:rPr>
        <w:t>ernährenden</w:t>
      </w:r>
      <w:r>
        <w:t xml:space="preserve"> Theile gehören das Anziehungs-, das Zurückhaltungs-, das Verdauungsvermögen, das Vermögen der Abtreibung des Ueberflüssigen, das Vermögen der Vergrösserung, das Vermögen der Erzeugung des Gleichartigen, das Vermögen der Scheidung der Säfte, dazu bestimmt, das zur Ernährung Nothwendige von dem, was abgetrieben werden soll, abzusondern. [...] Zum </w:t>
      </w:r>
      <w:r>
        <w:rPr>
          <w:i/>
          <w:iCs/>
        </w:rPr>
        <w:t>empfindenden</w:t>
      </w:r>
      <w:r>
        <w:t xml:space="preserve"> Theile gehören die allgemein bekannten fünf Vermögen: das Gesichts-, Gehörs-, Geschmacks-, Geruchs- und Gefühlsvermögen, welches letzte sich an der ganzen Oberfläche des Körpers vorfindet und nicht, wie die vier (übrigen) Vermögen, ein besonderes Organ hat. – Der </w:t>
      </w:r>
      <w:r>
        <w:rPr>
          <w:i/>
          <w:iCs/>
        </w:rPr>
        <w:t>vorstellende</w:t>
      </w:r>
      <w:r>
        <w:t xml:space="preserve"> Theil ist das Vermögen, welches die Bilder der mit den Sinnen wahrgenommenen Gegenstände festhält, nachdem dieselben aufgehört haben, die Sinne, welche sie aufgefasst, unmittelbar zu berühren, und sie dann mit einander verbindet und von einander trennt.“ (5) </w:t>
      </w:r>
    </w:p>
    <w:p w:rsidR="00BA6EA8" w:rsidRDefault="00BA6EA8" w:rsidP="00BA6EA8">
      <w:r>
        <w:t xml:space="preserve">„Der </w:t>
      </w:r>
      <w:r>
        <w:rPr>
          <w:i/>
          <w:iCs/>
        </w:rPr>
        <w:t>begehrende</w:t>
      </w:r>
      <w:r>
        <w:t xml:space="preserve"> Theil ist das Vermögen, wodurch der Mensch nach etwas Verlangen oder gegen etwas Widerwillen hat.“ (6) </w:t>
      </w:r>
    </w:p>
    <w:p w:rsidR="00BA6EA8" w:rsidRDefault="00BA6EA8" w:rsidP="00BA6EA8">
      <w:r>
        <w:t xml:space="preserve">„Der </w:t>
      </w:r>
      <w:r>
        <w:rPr>
          <w:i/>
          <w:iCs/>
        </w:rPr>
        <w:t>rationelle</w:t>
      </w:r>
      <w:r>
        <w:t xml:space="preserve"> Theil ist das dem Menschen zukom-[7]mende Vermögen, durch welches er begreift, nachdenkt, Kenntnisse erwirbt und zwischen ungeziemenden und geziemenden Handlungen unterscheidet. Von diesen Thätigkeiten sind die einen </w:t>
      </w:r>
      <w:r>
        <w:rPr>
          <w:i/>
          <w:iCs/>
        </w:rPr>
        <w:t>practische</w:t>
      </w:r>
      <w:r>
        <w:t xml:space="preserve">, die andern </w:t>
      </w:r>
      <w:r>
        <w:rPr>
          <w:i/>
          <w:iCs/>
        </w:rPr>
        <w:t>speculative</w:t>
      </w:r>
      <w:r>
        <w:t xml:space="preserve">; die practischen wiederum sind theils </w:t>
      </w:r>
      <w:r>
        <w:rPr>
          <w:i/>
          <w:iCs/>
        </w:rPr>
        <w:t>künstlerische</w:t>
      </w:r>
      <w:r>
        <w:t xml:space="preserve">, theils </w:t>
      </w:r>
      <w:r>
        <w:rPr>
          <w:i/>
          <w:iCs/>
        </w:rPr>
        <w:t>überlegende</w:t>
      </w:r>
      <w:r>
        <w:t xml:space="preserve">. Die speculative Thätigkeit ist diejenige, durch welche der Mensch die der Veränderung nicht unterworfenen Dinge so, wie sie wirklich sind, erkennt, und diese werden schlechthin </w:t>
      </w:r>
      <w:r>
        <w:rPr>
          <w:i/>
          <w:iCs/>
        </w:rPr>
        <w:t>Wissenschaften</w:t>
      </w:r>
      <w:r>
        <w:t xml:space="preserve"> genannt.“ (6)</w:t>
      </w:r>
    </w:p>
    <w:p w:rsidR="00BA6EA8" w:rsidRDefault="00BA6EA8" w:rsidP="00BA6EA8">
      <w:r>
        <w:t xml:space="preserve">„Wisse aber, dass diese einheitliche Seele, von deren Kräften oder Theilen wir hier eine Beschreibung vorausgeschickt, gleichsam die </w:t>
      </w:r>
      <w:r>
        <w:rPr>
          <w:i/>
          <w:iCs/>
        </w:rPr>
        <w:t>Materie</w:t>
      </w:r>
      <w:r>
        <w:t xml:space="preserve"> und die Vernunft deren </w:t>
      </w:r>
      <w:r>
        <w:rPr>
          <w:i/>
          <w:iCs/>
        </w:rPr>
        <w:t>Form</w:t>
      </w:r>
      <w:r>
        <w:t xml:space="preserve"> ist. Wenn ihr nun also die Form nicht zu Theil wird, ist die Existenz der in ihr vorhandenen Anlage, diese Form anzunehmen, so gut als vergeblich und eine zwecklose Existenz, wie </w:t>
      </w:r>
      <w:r>
        <w:rPr>
          <w:i/>
          <w:iCs/>
        </w:rPr>
        <w:t>Salomo</w:t>
      </w:r>
      <w:r>
        <w:t xml:space="preserve"> (Spr. 19, 2) sagt: ‚(auch) die Seele ist ohne Vernunft nichts Gutes’, d.h. die Existenz einer Seele, welche keine Form erlangt hat, sondern eine Seele ohne Intelligenz verbleibt, ist nicht gut.“ (8) [Wolff in einer Anmerkung hierzu: „Form [...] und Materie [...] wird hier, wie überhaupt in Maimuni’s Schriften, im aristotelischen Sinne gebraucht.“ (8)] </w:t>
      </w:r>
    </w:p>
    <w:p w:rsidR="00BA6EA8" w:rsidRDefault="00BA6EA8" w:rsidP="00BA6EA8">
      <w:r>
        <w:lastRenderedPageBreak/>
        <w:t>„Zweites Capitel. Von den gesetzwidrigen Tätigkeiten der Seelenkräfte und von der Bestimmung des Theiles, bei welchem Tugenden und Untugenden zunächst stattfinden.“ (9)</w:t>
      </w:r>
    </w:p>
    <w:p w:rsidR="00BA6EA8" w:rsidRDefault="00BA6EA8" w:rsidP="00BA6EA8">
      <w:r>
        <w:t xml:space="preserve">„dann die </w:t>
      </w:r>
      <w:r>
        <w:rPr>
          <w:i/>
          <w:iCs/>
        </w:rPr>
        <w:t>Vernunft</w:t>
      </w:r>
      <w:r>
        <w:t xml:space="preserve">, und zwar erstens die </w:t>
      </w:r>
      <w:r>
        <w:rPr>
          <w:i/>
          <w:iCs/>
        </w:rPr>
        <w:t>theoretische</w:t>
      </w:r>
      <w:r>
        <w:t xml:space="preserve"> Vernunft, die uns von der Natur zu Theil wird, nämlich die ersten Begriffe (Grundideen), zweitens die </w:t>
      </w:r>
      <w:r>
        <w:rPr>
          <w:i/>
          <w:iCs/>
        </w:rPr>
        <w:t>erworbene</w:t>
      </w:r>
      <w:r>
        <w:t xml:space="preserve"> Vernunft“ (11)</w:t>
      </w:r>
    </w:p>
    <w:p w:rsidR="00BA6EA8" w:rsidRDefault="00BA6EA8" w:rsidP="00BA6EA8">
      <w:r>
        <w:t>„Fünftes Capitel. Von der Richtung der Seelenkräfte auf ein Ziel.“ (34)</w:t>
      </w:r>
    </w:p>
    <w:p w:rsidR="00BA6EA8" w:rsidRDefault="00BA6EA8" w:rsidP="00BA6EA8">
      <w:r>
        <w:t>„Es ist nothwendig, dass der Mensch alle seine Seelenkräfte nach vernünftigem Ermessen – wie wir in dem vorhergehenden Capitel gezeigt – wirksam sein lasse und sich Ein Ziel vor Augen setze, nämlich dies: Gott den Allmächtigen und Erhabenen zu erfassen so weit es dem Menschen möglich ist, ich meine: die Erkenntniss desselben zu erlangen.“ (34)</w:t>
      </w:r>
    </w:p>
    <w:p w:rsidR="00BA6EA8" w:rsidRDefault="00BA6EA8" w:rsidP="00BA6EA8">
      <w:r>
        <w:t>„Achtes Capitel. Von der natürlichen Beschaffenheit des Menschen.“ (56)</w:t>
      </w:r>
    </w:p>
    <w:p w:rsidR="006A41F3" w:rsidRDefault="00BA6EA8" w:rsidP="00BA6EA8">
      <w:r>
        <w:t xml:space="preserve">„Hieraus folgt nun aber, dass wir auch das </w:t>
      </w:r>
      <w:r>
        <w:rPr>
          <w:i/>
          <w:iCs/>
        </w:rPr>
        <w:t>Wissen</w:t>
      </w:r>
      <w:r>
        <w:t xml:space="preserve"> Gottes nicht erkennen und es in keiner Weise zu begreifen vermögen, indem Er sein </w:t>
      </w:r>
      <w:r>
        <w:rPr>
          <w:i/>
          <w:iCs/>
        </w:rPr>
        <w:t>Wissen</w:t>
      </w:r>
      <w:r>
        <w:t xml:space="preserve"> und sein </w:t>
      </w:r>
      <w:r>
        <w:rPr>
          <w:i/>
          <w:iCs/>
        </w:rPr>
        <w:t>Wissen</w:t>
      </w:r>
      <w:r>
        <w:t xml:space="preserve"> Er ist (beide identisch sind). [...] Denn wenn wir sein </w:t>
      </w:r>
      <w:r>
        <w:rPr>
          <w:i/>
          <w:iCs/>
        </w:rPr>
        <w:t>Wissen</w:t>
      </w:r>
      <w:r>
        <w:t xml:space="preserve"> begriffen, würden wir auch sein Wesen begreifen, da sie beide Eins und Dasselbe sind.“ (80)</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EA8"/>
    <w:rsid w:val="001231ED"/>
    <w:rsid w:val="00395CDE"/>
    <w:rsid w:val="0055526E"/>
    <w:rsid w:val="00635244"/>
    <w:rsid w:val="006E0AF6"/>
    <w:rsid w:val="00BA6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3E452C1-9826-9140-9954-879DEBBB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A6EA8"/>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BA6EA8"/>
    <w:rPr>
      <w:b/>
      <w:bCs/>
    </w:rPr>
  </w:style>
  <w:style w:type="character" w:customStyle="1" w:styleId="BodyTextChar">
    <w:name w:val="Body Text Char"/>
    <w:basedOn w:val="DefaultParagraphFont"/>
    <w:link w:val="BodyText"/>
    <w:semiHidden/>
    <w:rsid w:val="00BA6EA8"/>
    <w:rPr>
      <w:rFonts w:ascii="Times New Roman" w:eastAsia="Times New Roman" w:hAnsi="Times New Roman" w:cs="Times New Roman"/>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4072</Characters>
  <Application>Microsoft Office Word</Application>
  <DocSecurity>0</DocSecurity>
  <Lines>33</Lines>
  <Paragraphs>9</Paragraphs>
  <ScaleCrop>false</ScaleCrop>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2019-11-05T01:49:00Z</dcterms:created>
  <dcterms:modified xsi:type="dcterms:W3CDTF">2019-11-05T01:49:00Z</dcterms:modified>
</cp:coreProperties>
</file>