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F4280E" w:rsidRDefault="00F4280E">
      <w:pPr>
        <w:rPr>
          <w:b/>
          <w:lang w:val="de-DE"/>
        </w:rPr>
      </w:pPr>
      <w:r w:rsidRPr="00F4280E">
        <w:rPr>
          <w:b/>
          <w:lang w:val="de-DE"/>
        </w:rPr>
        <w:t xml:space="preserve">Helmut Kuhn: Sokrates. Versuch über den Ursprung der Metaphysik. München: </w:t>
      </w:r>
      <w:proofErr w:type="spellStart"/>
      <w:r w:rsidRPr="00F4280E">
        <w:rPr>
          <w:b/>
          <w:lang w:val="de-DE"/>
        </w:rPr>
        <w:t>Kösel</w:t>
      </w:r>
      <w:proofErr w:type="spellEnd"/>
      <w:r w:rsidRPr="00F4280E">
        <w:rPr>
          <w:b/>
          <w:lang w:val="de-DE"/>
        </w:rPr>
        <w:t>, 1959.</w:t>
      </w:r>
    </w:p>
    <w:p w:rsidR="00F4280E" w:rsidRDefault="00F4280E">
      <w:pPr>
        <w:rPr>
          <w:lang w:val="de-DE"/>
        </w:rPr>
      </w:pPr>
    </w:p>
    <w:p w:rsidR="00F4280E" w:rsidRDefault="00F4280E">
      <w:pPr>
        <w:rPr>
          <w:lang w:val="de-DE"/>
        </w:rPr>
      </w:pPr>
      <w:r>
        <w:rPr>
          <w:lang w:val="de-DE"/>
        </w:rPr>
        <w:t>„</w:t>
      </w:r>
      <w:r w:rsidR="000C0A68">
        <w:rPr>
          <w:lang w:val="de-DE"/>
        </w:rPr>
        <w:t>Plato unterstreicht geflissentlich</w:t>
      </w:r>
      <w:r w:rsidR="00B926EC">
        <w:rPr>
          <w:lang w:val="de-DE"/>
        </w:rPr>
        <w:t xml:space="preserve"> die Teilnahmslosigkeit des Sokrates an den Fragen der Naturwissenschaft oder der [27] Mythendeutung. </w:t>
      </w:r>
      <w:r>
        <w:rPr>
          <w:lang w:val="de-DE"/>
        </w:rPr>
        <w:t>Er hat keine Zeit, diese ‚anderen Dinge‘ zu untersuchen […], da es ihm nur um das Eine geht, das unaufschiebbar ist.</w:t>
      </w:r>
      <w:r w:rsidR="00B926EC">
        <w:rPr>
          <w:lang w:val="de-DE"/>
        </w:rPr>
        <w:t xml:space="preserve"> […] Wie sie selbst bei aller Gelassenheit, mit der sie sich auf ihrer Bahn bewegt, mit Ausschließlichkeit auf Eines gerichtet ist, so bleibt sie belanglos für alles Leben, das nicht in der gleichen Fraglichkeit steht – für das seiner selbst gewisse und in sich zur Ruhe gekommene Leben.</w:t>
      </w:r>
      <w:r>
        <w:rPr>
          <w:lang w:val="de-DE"/>
        </w:rPr>
        <w:t>“ (</w:t>
      </w:r>
      <w:r w:rsidR="00B926EC">
        <w:rPr>
          <w:lang w:val="de-DE"/>
        </w:rPr>
        <w:t>26-</w:t>
      </w:r>
      <w:r>
        <w:rPr>
          <w:lang w:val="de-DE"/>
        </w:rPr>
        <w:t xml:space="preserve">27) </w:t>
      </w:r>
    </w:p>
    <w:p w:rsidR="00B926EC" w:rsidRDefault="00B926EC">
      <w:pPr>
        <w:rPr>
          <w:lang w:val="de-DE"/>
        </w:rPr>
      </w:pPr>
      <w:r>
        <w:rPr>
          <w:lang w:val="de-DE"/>
        </w:rPr>
        <w:t xml:space="preserve">„Das Gute schlechthin </w:t>
      </w:r>
      <w:r w:rsidR="000A3117">
        <w:rPr>
          <w:lang w:val="de-DE"/>
        </w:rPr>
        <w:t xml:space="preserve">als Ziel des sokratischen Wissens ist das ‚Worum willen‘ alles menschlichen Lebens in seiner sich genügenden Endgültigkeit“ (73) </w:t>
      </w:r>
    </w:p>
    <w:p w:rsidR="000A3117" w:rsidRDefault="000A3117">
      <w:pPr>
        <w:rPr>
          <w:lang w:val="de-DE"/>
        </w:rPr>
      </w:pPr>
      <w:r>
        <w:rPr>
          <w:lang w:val="de-DE"/>
        </w:rPr>
        <w:t xml:space="preserve">„In dieser Verwirklichung, in der Frage, wie das Leben zu leben sei, liegt das Interesse des sokratischen Gesprächs.“ (74) </w:t>
      </w:r>
    </w:p>
    <w:p w:rsidR="000A3117" w:rsidRDefault="000A3117">
      <w:pPr>
        <w:rPr>
          <w:lang w:val="de-DE"/>
        </w:rPr>
      </w:pPr>
      <w:r>
        <w:rPr>
          <w:lang w:val="de-DE"/>
        </w:rPr>
        <w:t xml:space="preserve">„Die Frage des Sokrates setzt voraus, </w:t>
      </w:r>
      <w:proofErr w:type="spellStart"/>
      <w:r>
        <w:rPr>
          <w:lang w:val="de-DE"/>
        </w:rPr>
        <w:t>daß</w:t>
      </w:r>
      <w:proofErr w:type="spellEnd"/>
      <w:r>
        <w:rPr>
          <w:lang w:val="de-DE"/>
        </w:rPr>
        <w:t xml:space="preserve"> das Leben in die Irre geht. Aber Sokrates tritt dem in die Irre gehenden Leben nicht mit einer Mahnung zur Umkehr entgegen. Dann wäre er </w:t>
      </w:r>
      <w:proofErr w:type="gramStart"/>
      <w:r>
        <w:rPr>
          <w:lang w:val="de-DE"/>
        </w:rPr>
        <w:t>selbst  nicht</w:t>
      </w:r>
      <w:proofErr w:type="gramEnd"/>
      <w:r>
        <w:rPr>
          <w:lang w:val="de-DE"/>
        </w:rPr>
        <w:t xml:space="preserve"> mit uns verirrt, und seine Frage wäre eine Scheinfrage. Aber er stellt sich, als wäre das, das dem Leben mangelt, durch Betrachtung des Lebens aufzufinden. Die Weglosigkeit des Daseins zeigt sich ihm als denkerische Verlegenheit.“ (75) </w:t>
      </w:r>
    </w:p>
    <w:p w:rsidR="004154D9" w:rsidRDefault="004154D9">
      <w:pPr>
        <w:rPr>
          <w:lang w:val="de-DE"/>
        </w:rPr>
      </w:pPr>
      <w:r>
        <w:rPr>
          <w:lang w:val="de-DE"/>
        </w:rPr>
        <w:t xml:space="preserve">„Die sokratische Frage entspringt aus der Fragwürdigkeit dieser Welt im Ganzen. Sie ist im Ansatz Weltlosigkeit: Preisgabe dessen, was die überkommene, in Sprache und Umgangsform lebende Daseinsauslegung sagt und anbefiehlt, Entwürdigung des ‚öffentlichen Wortes‘, der </w:t>
      </w:r>
      <w:proofErr w:type="spellStart"/>
      <w:r>
        <w:rPr>
          <w:lang w:val="de-DE"/>
        </w:rPr>
        <w:t>Pheme</w:t>
      </w:r>
      <w:proofErr w:type="spellEnd"/>
      <w:r>
        <w:rPr>
          <w:lang w:val="de-DE"/>
        </w:rPr>
        <w:t xml:space="preserve">, die noch für Hesiod eine Göttin war.“ (83) </w:t>
      </w:r>
    </w:p>
    <w:p w:rsidR="00F4280E" w:rsidRDefault="00F4280E">
      <w:pPr>
        <w:rPr>
          <w:lang w:val="de-DE"/>
        </w:rPr>
      </w:pPr>
      <w:r>
        <w:rPr>
          <w:lang w:val="de-DE"/>
        </w:rPr>
        <w:t>„Die sokratische Frage sucht nicht den Anteil von Besonnenheit am menschlichen Leben abzuschätzen, sondern sie fordert und entwickelt Besinnung.“ (85)</w:t>
      </w:r>
    </w:p>
    <w:p w:rsidR="004154D9" w:rsidRDefault="004154D9">
      <w:pPr>
        <w:rPr>
          <w:lang w:val="de-DE"/>
        </w:rPr>
      </w:pPr>
      <w:r>
        <w:rPr>
          <w:lang w:val="de-DE"/>
        </w:rPr>
        <w:t xml:space="preserve">„Daher bedarf es, um sie und ihr </w:t>
      </w:r>
      <w:proofErr w:type="spellStart"/>
      <w:r>
        <w:rPr>
          <w:lang w:val="de-DE"/>
        </w:rPr>
        <w:t>Werkziel</w:t>
      </w:r>
      <w:proofErr w:type="spellEnd"/>
      <w:r>
        <w:rPr>
          <w:lang w:val="de-DE"/>
        </w:rPr>
        <w:t xml:space="preserve"> zu erfassen, nicht nur der Erhebung des Blicks, der in dem Teilhaften befangen ist, auf das umfassende Ganze, sondern einer Wendung des Blicks.“ (89)</w:t>
      </w:r>
    </w:p>
    <w:p w:rsidR="00B75B0C" w:rsidRDefault="00B75B0C">
      <w:pPr>
        <w:rPr>
          <w:lang w:val="de-DE"/>
        </w:rPr>
      </w:pPr>
      <w:r>
        <w:rPr>
          <w:lang w:val="de-DE"/>
        </w:rPr>
        <w:t>„Die unbedingte Schätzung alles Begegnenden vom Guten her ist das eigentliche Kennzeichen der sokratischen Haltung und Gesprächsführung.“ (91)</w:t>
      </w:r>
    </w:p>
    <w:p w:rsidR="00023B59" w:rsidRDefault="00023B59">
      <w:pPr>
        <w:rPr>
          <w:lang w:val="de-DE"/>
        </w:rPr>
      </w:pPr>
      <w:r>
        <w:rPr>
          <w:lang w:val="de-DE"/>
        </w:rPr>
        <w:t>„In der sokratischen Frage handelt es sich darum, welches Leben ich als das Beste zu wählen habe.“ (93)</w:t>
      </w:r>
    </w:p>
    <w:p w:rsidR="001B600B" w:rsidRDefault="001B600B">
      <w:pPr>
        <w:rPr>
          <w:lang w:val="de-DE"/>
        </w:rPr>
      </w:pPr>
      <w:r>
        <w:rPr>
          <w:lang w:val="de-DE"/>
        </w:rPr>
        <w:t xml:space="preserve">„Das Gute ist vielmehr, verkannt oder in Wahrheit </w:t>
      </w:r>
      <w:proofErr w:type="spellStart"/>
      <w:r>
        <w:rPr>
          <w:lang w:val="de-DE"/>
        </w:rPr>
        <w:t>aufgefaßt</w:t>
      </w:r>
      <w:proofErr w:type="spellEnd"/>
      <w:r>
        <w:rPr>
          <w:lang w:val="de-DE"/>
        </w:rPr>
        <w:t xml:space="preserve">, das Prinzip aller Entscheidung.“ (93) </w:t>
      </w:r>
    </w:p>
    <w:p w:rsidR="007447E9" w:rsidRDefault="007447E9">
      <w:pPr>
        <w:rPr>
          <w:lang w:val="de-DE"/>
        </w:rPr>
      </w:pPr>
      <w:r>
        <w:rPr>
          <w:lang w:val="de-DE"/>
        </w:rPr>
        <w:t xml:space="preserve">„Das sokratische Vertrauen auf den Logos, der das ‚Wesen‘ zu enthüllen vermag, ist eins mit dem Vertrauen, </w:t>
      </w:r>
      <w:proofErr w:type="spellStart"/>
      <w:r>
        <w:rPr>
          <w:lang w:val="de-DE"/>
        </w:rPr>
        <w:t>daß</w:t>
      </w:r>
      <w:proofErr w:type="spellEnd"/>
      <w:r>
        <w:rPr>
          <w:lang w:val="de-DE"/>
        </w:rPr>
        <w:t xml:space="preserve"> ich in dem Guten mein Wesen ergreife. Darum </w:t>
      </w:r>
      <w:proofErr w:type="spellStart"/>
      <w:r>
        <w:rPr>
          <w:lang w:val="de-DE"/>
        </w:rPr>
        <w:t>muß</w:t>
      </w:r>
      <w:proofErr w:type="spellEnd"/>
      <w:r>
        <w:rPr>
          <w:lang w:val="de-DE"/>
        </w:rPr>
        <w:t xml:space="preserve"> zum Guten die Glückseligkeit gehören, die mein eigenes Sein in seiner zuständlichen Vollendung ist. Dies ‚Vertrauen zum Sein‘, das sich in allem Fragen erhalten hat und von keinem Zweifel berührt wird, vielmehr den Zweifel erst motiviert und leitet, darf vielleicht als der Grundzug der sokratischen Frömmigkeit angesprochen werden. Religiös spricht es sich in der </w:t>
      </w:r>
      <w:proofErr w:type="spellStart"/>
      <w:r>
        <w:rPr>
          <w:lang w:val="de-DE"/>
        </w:rPr>
        <w:t>Gewißheit</w:t>
      </w:r>
      <w:proofErr w:type="spellEnd"/>
      <w:r>
        <w:rPr>
          <w:lang w:val="de-DE"/>
        </w:rPr>
        <w:t xml:space="preserve"> aus, </w:t>
      </w:r>
      <w:proofErr w:type="spellStart"/>
      <w:r>
        <w:rPr>
          <w:lang w:val="de-DE"/>
        </w:rPr>
        <w:t>daß</w:t>
      </w:r>
      <w:proofErr w:type="spellEnd"/>
      <w:r>
        <w:rPr>
          <w:lang w:val="de-DE"/>
        </w:rPr>
        <w:t xml:space="preserve"> wir in der Hut guter Götter stehen, hier in diesem Leben und, wenn es ein Leben nach dem Tod gibt, auch dort. Darüber hinaus trägt es als grundlegende Überzeugung die gesamte nachsokratische Entwicklung der Philosophie. ‚Cum </w:t>
      </w:r>
      <w:proofErr w:type="spellStart"/>
      <w:r>
        <w:rPr>
          <w:lang w:val="de-DE"/>
        </w:rPr>
        <w:t>enim</w:t>
      </w:r>
      <w:proofErr w:type="spellEnd"/>
      <w:r>
        <w:rPr>
          <w:lang w:val="de-DE"/>
        </w:rPr>
        <w:t xml:space="preserve"> </w:t>
      </w:r>
      <w:proofErr w:type="spellStart"/>
      <w:r>
        <w:rPr>
          <w:lang w:val="de-DE"/>
        </w:rPr>
        <w:t>te</w:t>
      </w:r>
      <w:proofErr w:type="spellEnd"/>
      <w:r>
        <w:rPr>
          <w:lang w:val="de-DE"/>
        </w:rPr>
        <w:t xml:space="preserve">, </w:t>
      </w:r>
      <w:proofErr w:type="spellStart"/>
      <w:r>
        <w:rPr>
          <w:lang w:val="de-DE"/>
        </w:rPr>
        <w:t>Deum</w:t>
      </w:r>
      <w:proofErr w:type="spellEnd"/>
      <w:r>
        <w:rPr>
          <w:lang w:val="de-DE"/>
        </w:rPr>
        <w:t xml:space="preserve"> </w:t>
      </w:r>
      <w:proofErr w:type="spellStart"/>
      <w:r>
        <w:rPr>
          <w:lang w:val="de-DE"/>
        </w:rPr>
        <w:t>meum</w:t>
      </w:r>
      <w:proofErr w:type="spellEnd"/>
      <w:r>
        <w:rPr>
          <w:lang w:val="de-DE"/>
        </w:rPr>
        <w:t xml:space="preserve">, </w:t>
      </w:r>
      <w:proofErr w:type="spellStart"/>
      <w:r>
        <w:rPr>
          <w:lang w:val="de-DE"/>
        </w:rPr>
        <w:t>quaero</w:t>
      </w:r>
      <w:proofErr w:type="spellEnd"/>
      <w:r>
        <w:rPr>
          <w:lang w:val="de-DE"/>
        </w:rPr>
        <w:t xml:space="preserve">, </w:t>
      </w:r>
      <w:proofErr w:type="spellStart"/>
      <w:r>
        <w:rPr>
          <w:lang w:val="de-DE"/>
        </w:rPr>
        <w:t>vitam</w:t>
      </w:r>
      <w:proofErr w:type="spellEnd"/>
      <w:r>
        <w:rPr>
          <w:lang w:val="de-DE"/>
        </w:rPr>
        <w:t xml:space="preserve"> </w:t>
      </w:r>
      <w:proofErr w:type="spellStart"/>
      <w:r>
        <w:rPr>
          <w:lang w:val="de-DE"/>
        </w:rPr>
        <w:t>beatam</w:t>
      </w:r>
      <w:proofErr w:type="spellEnd"/>
      <w:r>
        <w:rPr>
          <w:lang w:val="de-DE"/>
        </w:rPr>
        <w:t xml:space="preserve"> </w:t>
      </w:r>
      <w:proofErr w:type="spellStart"/>
      <w:r>
        <w:rPr>
          <w:lang w:val="de-DE"/>
        </w:rPr>
        <w:t>quaero</w:t>
      </w:r>
      <w:proofErr w:type="spellEnd"/>
      <w:r>
        <w:rPr>
          <w:lang w:val="de-DE"/>
        </w:rPr>
        <w:t xml:space="preserve">‘ – in diesem Satz Augustins hängen Sokratik, antike Ontologie und christliche Metaphysik zusammen.“ (103) </w:t>
      </w:r>
    </w:p>
    <w:p w:rsidR="00D6133F" w:rsidRDefault="00D6133F">
      <w:pPr>
        <w:rPr>
          <w:lang w:val="de-DE"/>
        </w:rPr>
      </w:pPr>
      <w:r>
        <w:rPr>
          <w:lang w:val="de-DE"/>
        </w:rPr>
        <w:lastRenderedPageBreak/>
        <w:t xml:space="preserve">„Wer geht leichter und sorgloser über den Erdboden als Sokrates, dessen Sorge nur dem wahrhaft </w:t>
      </w:r>
      <w:proofErr w:type="spellStart"/>
      <w:r>
        <w:rPr>
          <w:lang w:val="de-DE"/>
        </w:rPr>
        <w:t>Besorgenswerten</w:t>
      </w:r>
      <w:proofErr w:type="spellEnd"/>
      <w:r>
        <w:rPr>
          <w:lang w:val="de-DE"/>
        </w:rPr>
        <w:t xml:space="preserve"> gilt?“ (114)</w:t>
      </w:r>
    </w:p>
    <w:p w:rsidR="001D4FE9" w:rsidRDefault="001D4FE9">
      <w:pPr>
        <w:rPr>
          <w:lang w:val="de-DE"/>
        </w:rPr>
      </w:pPr>
      <w:r>
        <w:rPr>
          <w:lang w:val="de-DE"/>
        </w:rPr>
        <w:t xml:space="preserve">„So wird der Tod nicht triumphierend überwunden, sondern vernichtet, und das Sterben, die einzige Realität des Todes, wird leicht wie das Leben überhaupt – es hat kein Gewicht gegenüber dem Einen, worauf es einzig ankommt.“ (115) </w:t>
      </w:r>
    </w:p>
    <w:p w:rsidR="001B600B" w:rsidRDefault="001B600B">
      <w:pPr>
        <w:rPr>
          <w:lang w:val="de-DE"/>
        </w:rPr>
      </w:pPr>
      <w:r>
        <w:rPr>
          <w:lang w:val="de-DE"/>
        </w:rPr>
        <w:t xml:space="preserve">„Die Seele ist das im Menschen, um dessen Beschaffenheit es im Leben geht.“ (132) </w:t>
      </w:r>
    </w:p>
    <w:p w:rsidR="00A67DA9" w:rsidRDefault="009C23B7">
      <w:pPr>
        <w:rPr>
          <w:lang w:val="de-DE"/>
        </w:rPr>
      </w:pPr>
      <w:r>
        <w:rPr>
          <w:lang w:val="de-DE"/>
        </w:rPr>
        <w:t xml:space="preserve">„Die sokratische Frage </w:t>
      </w:r>
      <w:proofErr w:type="gramStart"/>
      <w:r>
        <w:rPr>
          <w:lang w:val="de-DE"/>
        </w:rPr>
        <w:t>macht es</w:t>
      </w:r>
      <w:proofErr w:type="gramEnd"/>
      <w:r>
        <w:rPr>
          <w:lang w:val="de-DE"/>
        </w:rPr>
        <w:t xml:space="preserve"> [137] dem Menschen schwer zu leben, und beim </w:t>
      </w:r>
      <w:proofErr w:type="spellStart"/>
      <w:r>
        <w:rPr>
          <w:lang w:val="de-DE"/>
        </w:rPr>
        <w:t>Sichabmühen</w:t>
      </w:r>
      <w:proofErr w:type="spellEnd"/>
      <w:r>
        <w:rPr>
          <w:lang w:val="de-DE"/>
        </w:rPr>
        <w:t xml:space="preserve"> um diese schwere Aufgabe zeigt er sich für sich selbst als um ihr </w:t>
      </w:r>
      <w:r w:rsidR="00A67DA9">
        <w:rPr>
          <w:lang w:val="de-DE"/>
        </w:rPr>
        <w:t xml:space="preserve">Gutsein besorgte Seele. Zugleich entdeckt er aber in der Seele eine neue Kunst des Lebens – eine neue Leichtigkeit. Das </w:t>
      </w:r>
      <w:proofErr w:type="spellStart"/>
      <w:r w:rsidR="00A67DA9">
        <w:rPr>
          <w:lang w:val="de-DE"/>
        </w:rPr>
        <w:t>Beflügeltwerden</w:t>
      </w:r>
      <w:proofErr w:type="spellEnd"/>
      <w:r w:rsidR="00A67DA9">
        <w:rPr>
          <w:lang w:val="de-DE"/>
        </w:rPr>
        <w:t xml:space="preserve"> und Fliegenkönnen ist das unsterbliche Gleichnis, das Plato für diesen Vorgang gefunden hat.</w:t>
      </w:r>
    </w:p>
    <w:p w:rsidR="009C23B7" w:rsidRDefault="00A67DA9">
      <w:pPr>
        <w:rPr>
          <w:lang w:val="de-DE"/>
        </w:rPr>
      </w:pPr>
      <w:r>
        <w:rPr>
          <w:lang w:val="de-DE"/>
        </w:rPr>
        <w:t xml:space="preserve">Was den Menschen über sich hinausreißt und ihn dadurch sich selbst als Innerlichkeit zu Gesicht bringt, ist für Sokrates der transzendente Entwurf des Wissens, das ein </w:t>
      </w:r>
      <w:proofErr w:type="spellStart"/>
      <w:r>
        <w:rPr>
          <w:lang w:val="de-DE"/>
        </w:rPr>
        <w:t>Lebenkönnen</w:t>
      </w:r>
      <w:proofErr w:type="spellEnd"/>
      <w:r>
        <w:rPr>
          <w:lang w:val="de-DE"/>
        </w:rPr>
        <w:t xml:space="preserve"> ist. Aus seiner Transzendenz entspinnt sich die Bewegung des Fragens, die, zu einem sich wiederholenden Tun </w:t>
      </w:r>
      <w:proofErr w:type="spellStart"/>
      <w:r>
        <w:rPr>
          <w:lang w:val="de-DE"/>
        </w:rPr>
        <w:t>gworden</w:t>
      </w:r>
      <w:proofErr w:type="spellEnd"/>
      <w:r>
        <w:rPr>
          <w:lang w:val="de-DE"/>
        </w:rPr>
        <w:t xml:space="preserve">, als Sorge um die Seele ins </w:t>
      </w:r>
      <w:proofErr w:type="spellStart"/>
      <w:r>
        <w:rPr>
          <w:lang w:val="de-DE"/>
        </w:rPr>
        <w:t>Bewußtsein</w:t>
      </w:r>
      <w:proofErr w:type="spellEnd"/>
      <w:r>
        <w:rPr>
          <w:lang w:val="de-DE"/>
        </w:rPr>
        <w:t xml:space="preserve"> tritt.“ (136-137)</w:t>
      </w:r>
    </w:p>
    <w:p w:rsidR="001B600B" w:rsidRDefault="001B600B">
      <w:pPr>
        <w:rPr>
          <w:lang w:val="de-DE"/>
        </w:rPr>
      </w:pPr>
      <w:r>
        <w:rPr>
          <w:lang w:val="de-DE"/>
        </w:rPr>
        <w:t>„Darum ist das [</w:t>
      </w:r>
      <w:proofErr w:type="spellStart"/>
      <w:r>
        <w:rPr>
          <w:lang w:val="de-DE"/>
        </w:rPr>
        <w:t>metanoiete</w:t>
      </w:r>
      <w:proofErr w:type="spellEnd"/>
      <w:r>
        <w:rPr>
          <w:lang w:val="de-DE"/>
        </w:rPr>
        <w:t xml:space="preserve">] des Sokrates ohne die leidenschaftliche Kraft der Prophetie.“ (137) </w:t>
      </w:r>
    </w:p>
    <w:p w:rsidR="00A67DA9" w:rsidRDefault="00A67DA9">
      <w:pPr>
        <w:rPr>
          <w:lang w:val="de-DE"/>
        </w:rPr>
      </w:pPr>
      <w:r>
        <w:rPr>
          <w:lang w:val="de-DE"/>
        </w:rPr>
        <w:t xml:space="preserve">„Er bleibt ein Mensch unter Menschen ohne Anspruch auf höhere Autorität – freilich ein Mensch, dem etwas mehr als Menschliches, Göttliches begegnet.“ (139) </w:t>
      </w:r>
    </w:p>
    <w:p w:rsidR="00A67DA9" w:rsidRDefault="00A67DA9">
      <w:pPr>
        <w:rPr>
          <w:lang w:val="de-DE"/>
        </w:rPr>
      </w:pPr>
      <w:r>
        <w:rPr>
          <w:lang w:val="de-DE"/>
        </w:rPr>
        <w:t xml:space="preserve">„Der Prophet stellt sich seinem Volk gegenüber und </w:t>
      </w:r>
      <w:proofErr w:type="spellStart"/>
      <w:r>
        <w:rPr>
          <w:lang w:val="de-DE"/>
        </w:rPr>
        <w:t>faßt</w:t>
      </w:r>
      <w:proofErr w:type="spellEnd"/>
      <w:r>
        <w:rPr>
          <w:lang w:val="de-DE"/>
        </w:rPr>
        <w:t xml:space="preserve"> und </w:t>
      </w:r>
      <w:proofErr w:type="gramStart"/>
      <w:r>
        <w:rPr>
          <w:lang w:val="de-DE"/>
        </w:rPr>
        <w:t>schüttelt es</w:t>
      </w:r>
      <w:proofErr w:type="gramEnd"/>
      <w:r>
        <w:rPr>
          <w:lang w:val="de-DE"/>
        </w:rPr>
        <w:t>: niemand kann ihn überhören, seine Stimme ist in aller Ohren.“ (140)</w:t>
      </w:r>
    </w:p>
    <w:p w:rsidR="001F0E24" w:rsidRDefault="001F0E24">
      <w:pPr>
        <w:rPr>
          <w:lang w:val="de-DE"/>
        </w:rPr>
      </w:pPr>
      <w:r>
        <w:rPr>
          <w:lang w:val="de-DE"/>
        </w:rPr>
        <w:t xml:space="preserve">„Was sie aber wirklich für das Leben bedeutet, für seine innere Möglichkeit und für seinen Unterschied von dem Leben ringsum, verdeutlicht sich an zwei aus ihr entwickelten praktischen Grundsätzen, die für das Tun des Sokrates bestimmend sind. Der erste besagt, </w:t>
      </w:r>
      <w:proofErr w:type="spellStart"/>
      <w:r>
        <w:rPr>
          <w:lang w:val="de-DE"/>
        </w:rPr>
        <w:t>daß</w:t>
      </w:r>
      <w:proofErr w:type="spellEnd"/>
      <w:r>
        <w:rPr>
          <w:lang w:val="de-DE"/>
        </w:rPr>
        <w:t xml:space="preserve"> wir unter keinen Umständen Unrecht tun dürfen, auch nicht in Erwiderung erlittenen Unrechts, der zweite, </w:t>
      </w:r>
      <w:proofErr w:type="spellStart"/>
      <w:r>
        <w:rPr>
          <w:lang w:val="de-DE"/>
        </w:rPr>
        <w:t>daß</w:t>
      </w:r>
      <w:proofErr w:type="spellEnd"/>
      <w:r>
        <w:rPr>
          <w:lang w:val="de-DE"/>
        </w:rPr>
        <w:t xml:space="preserve"> es besser ist, Unrecht zu leiden als zu tun.“ (147)</w:t>
      </w:r>
    </w:p>
    <w:p w:rsidR="00312C8E" w:rsidRDefault="00312C8E">
      <w:pPr>
        <w:rPr>
          <w:lang w:val="de-DE"/>
        </w:rPr>
      </w:pPr>
      <w:r>
        <w:rPr>
          <w:lang w:val="de-DE"/>
        </w:rPr>
        <w:t xml:space="preserve">„Die sokratische Gerechtigkeit ist folgerichtig dadurch, </w:t>
      </w:r>
      <w:proofErr w:type="spellStart"/>
      <w:r>
        <w:rPr>
          <w:lang w:val="de-DE"/>
        </w:rPr>
        <w:t>daß</w:t>
      </w:r>
      <w:proofErr w:type="spellEnd"/>
      <w:r>
        <w:rPr>
          <w:lang w:val="de-DE"/>
        </w:rPr>
        <w:t xml:space="preserve"> sie die durch sie bestimmte Richtigkeit des Verhältnisses </w:t>
      </w:r>
      <w:proofErr w:type="gramStart"/>
      <w:r>
        <w:rPr>
          <w:lang w:val="de-DE"/>
        </w:rPr>
        <w:t>von Mensch</w:t>
      </w:r>
      <w:proofErr w:type="gramEnd"/>
      <w:r>
        <w:rPr>
          <w:lang w:val="de-DE"/>
        </w:rPr>
        <w:t xml:space="preserve"> zu Mensch ganz auf das Gute gründet und auf die Stätte des Guten: die Seele.“ (161) </w:t>
      </w:r>
    </w:p>
    <w:p w:rsidR="00312C8E" w:rsidRDefault="00312C8E">
      <w:pPr>
        <w:rPr>
          <w:lang w:val="de-DE"/>
        </w:rPr>
      </w:pPr>
      <w:r>
        <w:rPr>
          <w:lang w:val="de-DE"/>
        </w:rPr>
        <w:t xml:space="preserve">„Das Gespräch begann mit der gewöhnlichen Leichtigkeit – nun wir es plötzlich erst mit dem Besprochenen. Der Angesprochene fühlt, was ihm wohl noch nie begegnet ist, </w:t>
      </w:r>
      <w:proofErr w:type="spellStart"/>
      <w:r>
        <w:rPr>
          <w:lang w:val="de-DE"/>
        </w:rPr>
        <w:t>daß</w:t>
      </w:r>
      <w:proofErr w:type="spellEnd"/>
      <w:r>
        <w:rPr>
          <w:lang w:val="de-DE"/>
        </w:rPr>
        <w:t xml:space="preserve"> er ‚beim Wort‘ genommen wird – und </w:t>
      </w:r>
      <w:proofErr w:type="spellStart"/>
      <w:r>
        <w:rPr>
          <w:lang w:val="de-DE"/>
        </w:rPr>
        <w:t>daß</w:t>
      </w:r>
      <w:proofErr w:type="spellEnd"/>
      <w:r>
        <w:rPr>
          <w:lang w:val="de-DE"/>
        </w:rPr>
        <w:t xml:space="preserve"> in diesem seinem Wort er selbst ist mit der Art seines Lebens.“ (167)</w:t>
      </w:r>
    </w:p>
    <w:p w:rsidR="005B02EB" w:rsidRDefault="005B02EB">
      <w:pPr>
        <w:rPr>
          <w:lang w:val="de-DE"/>
        </w:rPr>
      </w:pPr>
      <w:r>
        <w:rPr>
          <w:lang w:val="de-DE"/>
        </w:rPr>
        <w:t xml:space="preserve">„Die sokratische Frage ging auf das Gute, um kraft des Wissens darum ein wahrhaft lebenswertes Leben herzustellen. Platos Philosophie antwortet auf diese Frage mit einer Ontologie, d.i. einer Lehre vom Sein im Ganzen. […] Das von Sokrates gesuchte ‚menschliche Gute‘ – so werden wir hierauf erwidern – wird von Plato aus dem Guten des Seins schlechthin gewonnen, das Richtmaß für die menschliche Eudämonie aus der Seligkeit des vollkommenen und </w:t>
      </w:r>
      <w:proofErr w:type="spellStart"/>
      <w:r>
        <w:rPr>
          <w:lang w:val="de-DE"/>
        </w:rPr>
        <w:t>selbstgenugsamen</w:t>
      </w:r>
      <w:proofErr w:type="spellEnd"/>
      <w:r>
        <w:rPr>
          <w:lang w:val="de-DE"/>
        </w:rPr>
        <w:t xml:space="preserve"> Seins.“ (200) </w:t>
      </w:r>
    </w:p>
    <w:p w:rsidR="001B600B" w:rsidRDefault="001B600B">
      <w:pPr>
        <w:rPr>
          <w:lang w:val="de-DE"/>
        </w:rPr>
      </w:pPr>
      <w:r>
        <w:rPr>
          <w:lang w:val="de-DE"/>
        </w:rPr>
        <w:t xml:space="preserve">„Die sokratische Frage ist </w:t>
      </w:r>
      <w:proofErr w:type="spellStart"/>
      <w:r>
        <w:rPr>
          <w:lang w:val="de-DE"/>
        </w:rPr>
        <w:t>einsinnig</w:t>
      </w:r>
      <w:proofErr w:type="spellEnd"/>
      <w:r>
        <w:rPr>
          <w:lang w:val="de-DE"/>
        </w:rPr>
        <w:t xml:space="preserve"> gerichtet. Sie fragt in der Richtung des um seine Wiederherstellung besorgten, nach einem Richtmaß seines Tuns ausblickenden Lebens.“ (202)</w:t>
      </w:r>
    </w:p>
    <w:p w:rsidR="003D33F2" w:rsidRDefault="003D33F2">
      <w:pPr>
        <w:rPr>
          <w:lang w:val="de-DE"/>
        </w:rPr>
      </w:pPr>
      <w:r>
        <w:rPr>
          <w:lang w:val="de-DE"/>
        </w:rPr>
        <w:t xml:space="preserve">„Für Plato </w:t>
      </w:r>
      <w:r w:rsidR="002F1F24">
        <w:rPr>
          <w:lang w:val="de-DE"/>
        </w:rPr>
        <w:t xml:space="preserve">ist Sein mehr: das </w:t>
      </w:r>
      <w:proofErr w:type="spellStart"/>
      <w:r w:rsidR="002F1F24">
        <w:rPr>
          <w:lang w:val="de-DE"/>
        </w:rPr>
        <w:t>Geordnetsein</w:t>
      </w:r>
      <w:proofErr w:type="spellEnd"/>
      <w:r w:rsidR="002F1F24">
        <w:rPr>
          <w:lang w:val="de-DE"/>
        </w:rPr>
        <w:t xml:space="preserve"> des Seienden zum Kosmos, und die ontologischen Bedingungen sind immer zugleich Bedingungen der </w:t>
      </w:r>
      <w:proofErr w:type="spellStart"/>
      <w:r w:rsidR="002F1F24">
        <w:rPr>
          <w:lang w:val="de-DE"/>
        </w:rPr>
        <w:t>Trefflichkeit</w:t>
      </w:r>
      <w:proofErr w:type="spellEnd"/>
      <w:r w:rsidR="002F1F24">
        <w:rPr>
          <w:lang w:val="de-DE"/>
        </w:rPr>
        <w:t xml:space="preserve"> des Seins, die ein Mehr oder Weniger, also Grade des Seins zulassen.“ (207) </w:t>
      </w:r>
    </w:p>
    <w:p w:rsidR="002F1F24" w:rsidRDefault="002F1F24">
      <w:pPr>
        <w:rPr>
          <w:lang w:val="de-DE"/>
        </w:rPr>
      </w:pPr>
      <w:r>
        <w:rPr>
          <w:lang w:val="de-DE"/>
        </w:rPr>
        <w:lastRenderedPageBreak/>
        <w:t xml:space="preserve">„Das sokratische Fragen blieb in der Sphäre des Nichtwissens und sozusagen in die eigene Fraglichkeit verwickelt. Die platonische Philosophie hält diese Fraglichkeit wach und erhebt sich zugleich über sie. Aus der Ordnung des Seins reflektiert sich ihr die rechte Ordnung des menschlichen Lebens.“ (210) </w:t>
      </w:r>
    </w:p>
    <w:p w:rsidR="002F1F24" w:rsidRPr="00F4280E" w:rsidRDefault="002F1F24">
      <w:pPr>
        <w:rPr>
          <w:lang w:val="de-DE"/>
        </w:rPr>
      </w:pPr>
      <w:r>
        <w:rPr>
          <w:lang w:val="de-DE"/>
        </w:rPr>
        <w:t xml:space="preserve">„Was wir als das sokratische ‚Vertrauen zum Sein‘ </w:t>
      </w:r>
      <w:r w:rsidR="003A09D8">
        <w:rPr>
          <w:lang w:val="de-DE"/>
        </w:rPr>
        <w:t xml:space="preserve">(vgl. S. 103 f.) kennzeichneten, wird in Platos Lehre von der </w:t>
      </w:r>
      <w:proofErr w:type="spellStart"/>
      <w:r w:rsidR="003A09D8">
        <w:rPr>
          <w:lang w:val="de-DE"/>
        </w:rPr>
        <w:t>Seinsüberlegenheit</w:t>
      </w:r>
      <w:proofErr w:type="spellEnd"/>
      <w:r w:rsidR="003A09D8">
        <w:rPr>
          <w:lang w:val="de-DE"/>
        </w:rPr>
        <w:t xml:space="preserve"> des Guten ontologisch ausdrücklich.“ (215) </w:t>
      </w:r>
      <w:bookmarkStart w:id="0" w:name="_GoBack"/>
      <w:bookmarkEnd w:id="0"/>
    </w:p>
    <w:sectPr w:rsidR="002F1F24" w:rsidRPr="00F4280E"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80E"/>
    <w:rsid w:val="00023B59"/>
    <w:rsid w:val="000A3117"/>
    <w:rsid w:val="000C0A68"/>
    <w:rsid w:val="001231ED"/>
    <w:rsid w:val="001B600B"/>
    <w:rsid w:val="001D4FE9"/>
    <w:rsid w:val="001F0E24"/>
    <w:rsid w:val="002F1F24"/>
    <w:rsid w:val="00312C8E"/>
    <w:rsid w:val="00395CDE"/>
    <w:rsid w:val="003A09D8"/>
    <w:rsid w:val="003D33F2"/>
    <w:rsid w:val="004154D9"/>
    <w:rsid w:val="0055526E"/>
    <w:rsid w:val="005B02EB"/>
    <w:rsid w:val="00635244"/>
    <w:rsid w:val="006E0AF6"/>
    <w:rsid w:val="007447E9"/>
    <w:rsid w:val="008A3E96"/>
    <w:rsid w:val="009C23B7"/>
    <w:rsid w:val="00A67DA9"/>
    <w:rsid w:val="00B75B0C"/>
    <w:rsid w:val="00B926EC"/>
    <w:rsid w:val="00D6133F"/>
    <w:rsid w:val="00F4280E"/>
    <w:rsid w:val="00F73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4BD5F2"/>
  <w14:defaultImageDpi w14:val="32767"/>
  <w15:chartTrackingRefBased/>
  <w15:docId w15:val="{93920622-81BA-AB4B-8647-78230971B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1064</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10</cp:revision>
  <dcterms:created xsi:type="dcterms:W3CDTF">2019-06-28T17:23:00Z</dcterms:created>
  <dcterms:modified xsi:type="dcterms:W3CDTF">2020-05-17T15:27:00Z</dcterms:modified>
</cp:coreProperties>
</file>