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3AE" w:rsidRPr="00BD23AE" w:rsidRDefault="00BD23AE" w:rsidP="00BD23AE">
      <w:pPr>
        <w:rPr>
          <w:b/>
          <w:lang w:val="en-CA"/>
        </w:rPr>
      </w:pPr>
      <w:r w:rsidRPr="00BD23AE">
        <w:rPr>
          <w:b/>
          <w:lang w:val="en-CA"/>
        </w:rPr>
        <w:t>Helmut Kuhn: Existentialism and metaphysics. The Review of Metaphysics. Vol. 1, No. 2 (Dec., 1947), 37-60.</w:t>
      </w:r>
    </w:p>
    <w:p w:rsidR="00BD23AE" w:rsidRDefault="00BD23AE" w:rsidP="00BD23AE">
      <w:pPr>
        <w:rPr>
          <w:lang w:val="en-CA"/>
        </w:rPr>
      </w:pPr>
    </w:p>
    <w:p w:rsidR="006A41F3" w:rsidRDefault="006024AC">
      <w:pPr>
        <w:rPr>
          <w:lang w:val="en-CA"/>
        </w:rPr>
      </w:pPr>
      <w:r>
        <w:rPr>
          <w:lang w:val="en-CA"/>
        </w:rPr>
        <w:t>“</w:t>
      </w:r>
      <w:proofErr w:type="gramStart"/>
      <w:r>
        <w:rPr>
          <w:lang w:val="en-CA"/>
        </w:rPr>
        <w:t>Consequently</w:t>
      </w:r>
      <w:proofErr w:type="gramEnd"/>
      <w:r>
        <w:rPr>
          <w:lang w:val="en-CA"/>
        </w:rPr>
        <w:t xml:space="preserve"> a metaphysics founded on this basis might be described as a negative ontology or </w:t>
      </w:r>
      <w:proofErr w:type="spellStart"/>
      <w:r>
        <w:rPr>
          <w:lang w:val="en-CA"/>
        </w:rPr>
        <w:t>meontology</w:t>
      </w:r>
      <w:proofErr w:type="spellEnd"/>
      <w:r>
        <w:rPr>
          <w:lang w:val="en-CA"/>
        </w:rPr>
        <w:t xml:space="preserve">, in contradistinction to traditional affirmative ontology.” (38) </w:t>
      </w:r>
    </w:p>
    <w:p w:rsidR="00C355A2" w:rsidRDefault="00C355A2">
      <w:pPr>
        <w:rPr>
          <w:lang w:val="en-CA"/>
        </w:rPr>
      </w:pPr>
      <w:r>
        <w:rPr>
          <w:lang w:val="en-CA"/>
        </w:rPr>
        <w:t xml:space="preserve">“Nothing must be understood not only as the void of non-existence but also as the vacuity of meaninglessness.” (39) </w:t>
      </w:r>
    </w:p>
    <w:p w:rsidR="00C355A2" w:rsidRDefault="00C355A2">
      <w:pPr>
        <w:rPr>
          <w:lang w:val="en-CA"/>
        </w:rPr>
      </w:pPr>
      <w:r>
        <w:rPr>
          <w:lang w:val="en-CA"/>
        </w:rPr>
        <w:t xml:space="preserve">“The first, which may be called ontological affirmation, becomes the basis of ontology (the theory of Being); the second, termed ontological negation, might give rise to </w:t>
      </w:r>
      <w:proofErr w:type="spellStart"/>
      <w:r>
        <w:rPr>
          <w:lang w:val="en-CA"/>
        </w:rPr>
        <w:t>meontology</w:t>
      </w:r>
      <w:proofErr w:type="spellEnd"/>
      <w:r>
        <w:rPr>
          <w:lang w:val="en-CA"/>
        </w:rPr>
        <w:t xml:space="preserve"> (the theory of Non-Being)” (40)</w:t>
      </w:r>
    </w:p>
    <w:p w:rsidR="00C355A2" w:rsidRDefault="00C355A2">
      <w:pPr>
        <w:rPr>
          <w:lang w:val="en-CA"/>
        </w:rPr>
      </w:pPr>
      <w:r>
        <w:rPr>
          <w:lang w:val="en-CA"/>
        </w:rPr>
        <w:t xml:space="preserve">“The fundamental hypothesis of affirmative ontology posits Being in the full sense of the word, involving existence actualized in a meaningful or rational reality.” (40) </w:t>
      </w:r>
    </w:p>
    <w:p w:rsidR="00C355A2" w:rsidRDefault="00C355A2">
      <w:pPr>
        <w:rPr>
          <w:lang w:val="en-CA"/>
        </w:rPr>
      </w:pPr>
      <w:r>
        <w:rPr>
          <w:lang w:val="en-CA"/>
        </w:rPr>
        <w:t>“affirmative ontology maintains the primacy of Being over Nothing, whereas negative ontology reverses this order.” (41)</w:t>
      </w:r>
    </w:p>
    <w:p w:rsidR="00C355A2" w:rsidRDefault="00C355A2">
      <w:pPr>
        <w:rPr>
          <w:lang w:val="en-CA"/>
        </w:rPr>
      </w:pPr>
      <w:r>
        <w:rPr>
          <w:lang w:val="en-CA"/>
        </w:rPr>
        <w:t>“The challenge of Positivism, for instances, is both more insidious and less metaphysically fruitful because it denies the relevance of the metaphysical question rather than the validity of specific metaphysical answers.” (42)</w:t>
      </w:r>
    </w:p>
    <w:p w:rsidR="00F26208" w:rsidRDefault="00F26208">
      <w:pPr>
        <w:rPr>
          <w:lang w:val="en-CA"/>
        </w:rPr>
      </w:pPr>
      <w:r>
        <w:rPr>
          <w:lang w:val="en-CA"/>
        </w:rPr>
        <w:t>“Love, the fondness we feel for a world in which we move with trust and delight as though it were made for us, the affect, so to speak, through which we affirm the essential goodness in things, is a solid emotional fact, and so is anxiety (</w:t>
      </w:r>
      <w:r w:rsidRPr="00F26208">
        <w:rPr>
          <w:i/>
          <w:lang w:val="en-CA"/>
        </w:rPr>
        <w:t>Angst</w:t>
      </w:r>
      <w:r>
        <w:rPr>
          <w:lang w:val="en-CA"/>
        </w:rPr>
        <w:t xml:space="preserve">), the experience of a strange and uncanny multitude of things, persevering unintelligibly in brute existence, a mere screen placed between ourselves and nothingness.” (43) </w:t>
      </w:r>
    </w:p>
    <w:p w:rsidR="00F26208" w:rsidRDefault="00F26208">
      <w:pPr>
        <w:rPr>
          <w:lang w:val="en-CA"/>
        </w:rPr>
      </w:pPr>
      <w:r>
        <w:rPr>
          <w:lang w:val="en-CA"/>
        </w:rPr>
        <w:t xml:space="preserve">“No easy decision one way or the other is possible. But surely if we seek indications in the field of what I may be permitted to call ontological attitudes or emotive aspects of reality, the greater plausibility lies with the view which the Scholastics expressed in describing man’s status in the world as </w:t>
      </w:r>
      <w:r w:rsidRPr="00F26208">
        <w:rPr>
          <w:i/>
          <w:lang w:val="en-CA"/>
        </w:rPr>
        <w:t>in via</w:t>
      </w:r>
      <w:r>
        <w:rPr>
          <w:lang w:val="en-CA"/>
        </w:rPr>
        <w:t xml:space="preserve"> (on the way) in contrast with </w:t>
      </w:r>
      <w:r w:rsidRPr="00F26208">
        <w:rPr>
          <w:i/>
          <w:lang w:val="en-CA"/>
        </w:rPr>
        <w:t>in patria</w:t>
      </w:r>
      <w:r>
        <w:rPr>
          <w:lang w:val="en-CA"/>
        </w:rPr>
        <w:t xml:space="preserve">. </w:t>
      </w:r>
      <w:r w:rsidR="00745E55">
        <w:rPr>
          <w:lang w:val="en-CA"/>
        </w:rPr>
        <w:t xml:space="preserve">The mixture of familiarity and foreignness is admitted. At the same time, the idea of a total accord (of man with that in which or with which he has his existence) is regarded as an emotional </w:t>
      </w:r>
      <w:r w:rsidR="00745E55" w:rsidRPr="00745E55">
        <w:rPr>
          <w:i/>
          <w:lang w:val="en-CA"/>
        </w:rPr>
        <w:t>a priori</w:t>
      </w:r>
      <w:r w:rsidR="00745E55">
        <w:rPr>
          <w:lang w:val="en-CA"/>
        </w:rPr>
        <w:t xml:space="preserve"> with reference to which man can understand both the plight and the prospects of his situation.” (44) </w:t>
      </w:r>
    </w:p>
    <w:p w:rsidR="00745E55" w:rsidRDefault="00745E55">
      <w:pPr>
        <w:rPr>
          <w:lang w:val="en-CA"/>
        </w:rPr>
      </w:pPr>
      <w:r>
        <w:rPr>
          <w:lang w:val="en-CA"/>
        </w:rPr>
        <w:t xml:space="preserve">“The work of reason in its metaphysical use, which consists in comprehending a meaningful totality, may be thought of either as </w:t>
      </w:r>
      <w:proofErr w:type="spellStart"/>
      <w:r>
        <w:rPr>
          <w:lang w:val="en-CA"/>
        </w:rPr>
        <w:t>reached</w:t>
      </w:r>
      <w:proofErr w:type="spellEnd"/>
      <w:r>
        <w:rPr>
          <w:lang w:val="en-CA"/>
        </w:rPr>
        <w:t xml:space="preserve"> by approximation only or as actually completed.” (46)  </w:t>
      </w:r>
    </w:p>
    <w:p w:rsidR="000B2F9D" w:rsidRDefault="00A746FF">
      <w:pPr>
        <w:rPr>
          <w:lang w:val="en-CA"/>
        </w:rPr>
      </w:pPr>
      <w:r>
        <w:rPr>
          <w:lang w:val="en-CA"/>
        </w:rPr>
        <w:t xml:space="preserve">“This quasi-choice, the ‘option of the soul’ which underlies all choices between means, is the same act of rational faith, or withholding of faith, from which the alternative hypotheses of ontological affirmation and ontological negation spring. This </w:t>
      </w:r>
      <w:r w:rsidRPr="00A746FF">
        <w:rPr>
          <w:i/>
          <w:lang w:val="en-CA"/>
        </w:rPr>
        <w:t xml:space="preserve">arbitrium </w:t>
      </w:r>
      <w:proofErr w:type="spellStart"/>
      <w:r w:rsidRPr="00A746FF">
        <w:rPr>
          <w:i/>
          <w:lang w:val="en-CA"/>
        </w:rPr>
        <w:t>originale</w:t>
      </w:r>
      <w:proofErr w:type="spellEnd"/>
      <w:r>
        <w:rPr>
          <w:lang w:val="en-CA"/>
        </w:rPr>
        <w:t xml:space="preserve"> (the ‘fair risk,’ as it is called in Plato’s </w:t>
      </w:r>
      <w:r w:rsidRPr="00A746FF">
        <w:rPr>
          <w:i/>
          <w:lang w:val="en-CA"/>
        </w:rPr>
        <w:t>Phaedo</w:t>
      </w:r>
      <w:r>
        <w:rPr>
          <w:lang w:val="en-CA"/>
        </w:rPr>
        <w:t xml:space="preserve">, 114d) is not rational in the sense in which the choice between means towards a fixed end is rational. Unlike the latter it is not analyzable into a practical syllogism. Even less is it irrational in the sense of an unaccountable plunge into the void of negative possibilities. </w:t>
      </w:r>
      <w:proofErr w:type="spellStart"/>
      <w:r>
        <w:rPr>
          <w:lang w:val="en-CA"/>
        </w:rPr>
        <w:t>Transrational</w:t>
      </w:r>
      <w:proofErr w:type="spellEnd"/>
      <w:r>
        <w:rPr>
          <w:lang w:val="en-CA"/>
        </w:rPr>
        <w:t xml:space="preserve"> would be a more fitting predicate for the act in question, for it furnishes the foundation of rationality.” (51)</w:t>
      </w:r>
    </w:p>
    <w:p w:rsidR="00A746FF" w:rsidRDefault="00A746FF">
      <w:pPr>
        <w:rPr>
          <w:lang w:val="en-CA"/>
        </w:rPr>
      </w:pPr>
      <w:r>
        <w:rPr>
          <w:lang w:val="en-CA"/>
        </w:rPr>
        <w:t xml:space="preserve">“Man, living his own life and knowing, however dimly, that salvation or perdition is at stake, is infinitely concerned about himself, and he is relieved of this anxiety only by complete abandon or, to use a more adequate expression, by absolute commitment. Man shows his folly but also his grandeur by preferring an insane Fuehrer to a raise in wages. Man is in truth an </w:t>
      </w:r>
      <w:r w:rsidRPr="00A746FF">
        <w:rPr>
          <w:i/>
          <w:lang w:val="en-CA"/>
        </w:rPr>
        <w:t xml:space="preserve">animal </w:t>
      </w:r>
      <w:proofErr w:type="spellStart"/>
      <w:r w:rsidRPr="00A746FF">
        <w:rPr>
          <w:i/>
          <w:lang w:val="en-CA"/>
        </w:rPr>
        <w:lastRenderedPageBreak/>
        <w:t>passionale</w:t>
      </w:r>
      <w:proofErr w:type="spellEnd"/>
      <w:r>
        <w:rPr>
          <w:lang w:val="en-CA"/>
        </w:rPr>
        <w:t>; but the existentialist errs in placing a negative interpretation on his correct observation.</w:t>
      </w:r>
    </w:p>
    <w:p w:rsidR="005420CE" w:rsidRDefault="005420CE">
      <w:pPr>
        <w:rPr>
          <w:lang w:val="en-CA"/>
        </w:rPr>
      </w:pPr>
      <w:r>
        <w:rPr>
          <w:lang w:val="en-CA"/>
        </w:rPr>
        <w:t xml:space="preserve">Passion, defined as an absolute desire, is a desire satisfied with </w:t>
      </w:r>
      <w:r w:rsidRPr="005420CE">
        <w:rPr>
          <w:i/>
          <w:lang w:val="en-CA"/>
        </w:rPr>
        <w:t>nothing but</w:t>
      </w:r>
      <w:r>
        <w:rPr>
          <w:lang w:val="en-CA"/>
        </w:rPr>
        <w:t xml:space="preserve"> an absolute fulfilment.” (51) </w:t>
      </w:r>
    </w:p>
    <w:p w:rsidR="005420CE" w:rsidRDefault="005420CE">
      <w:pPr>
        <w:rPr>
          <w:lang w:val="en-CA"/>
        </w:rPr>
      </w:pPr>
      <w:r>
        <w:rPr>
          <w:lang w:val="en-CA"/>
        </w:rPr>
        <w:t xml:space="preserve">“However, every desire, as desire of something, is defined by its proper object. </w:t>
      </w:r>
      <w:proofErr w:type="gramStart"/>
      <w:r>
        <w:rPr>
          <w:lang w:val="en-CA"/>
        </w:rPr>
        <w:t>So</w:t>
      </w:r>
      <w:proofErr w:type="gramEnd"/>
      <w:r>
        <w:rPr>
          <w:lang w:val="en-CA"/>
        </w:rPr>
        <w:t xml:space="preserve"> it will not do to define passion by a negation of objects which is tantamount to defining it by its intensity. […] So, instead of loving God, he may choose to love other things as though they were God.” (52)</w:t>
      </w:r>
    </w:p>
    <w:p w:rsidR="005420CE" w:rsidRDefault="005420CE">
      <w:pPr>
        <w:rPr>
          <w:lang w:val="en-CA"/>
        </w:rPr>
      </w:pPr>
      <w:r>
        <w:rPr>
          <w:lang w:val="en-CA"/>
        </w:rPr>
        <w:t>“Metaphysics as based upon what we call ‘ontological affirmation’ involves the idea of philosophy as a way of life.” (53)</w:t>
      </w:r>
    </w:p>
    <w:p w:rsidR="005420CE" w:rsidRDefault="005420CE">
      <w:pPr>
        <w:rPr>
          <w:lang w:val="en-CA"/>
        </w:rPr>
      </w:pPr>
      <w:r>
        <w:rPr>
          <w:lang w:val="en-CA"/>
        </w:rPr>
        <w:t xml:space="preserve">“It is impossible to let the individual stay suspended in a metaphysical void. […] Nothing short of a total fulfillment will do for him” (54) </w:t>
      </w:r>
    </w:p>
    <w:p w:rsidR="005420CE" w:rsidRDefault="005420CE">
      <w:pPr>
        <w:rPr>
          <w:lang w:val="en-CA"/>
        </w:rPr>
      </w:pPr>
      <w:r>
        <w:rPr>
          <w:lang w:val="en-CA"/>
        </w:rPr>
        <w:t xml:space="preserve">“anxiety (which is to Nothing as love is to the identity of Being and Goodness)” (55) </w:t>
      </w:r>
    </w:p>
    <w:p w:rsidR="005420CE" w:rsidRDefault="005420CE">
      <w:pPr>
        <w:rPr>
          <w:lang w:val="en-CA"/>
        </w:rPr>
      </w:pPr>
      <w:r>
        <w:rPr>
          <w:lang w:val="en-CA"/>
        </w:rPr>
        <w:t xml:space="preserve">“Discovery in metaphysics is, therefore, both articulation of familiar truths and recovery of lost ones.” (57) </w:t>
      </w:r>
    </w:p>
    <w:p w:rsidR="005420CE" w:rsidRPr="00A746FF" w:rsidRDefault="005420CE">
      <w:pPr>
        <w:rPr>
          <w:lang w:val="en-CA"/>
        </w:rPr>
      </w:pPr>
      <w:r>
        <w:rPr>
          <w:lang w:val="en-CA"/>
        </w:rPr>
        <w:t>“projection (</w:t>
      </w:r>
      <w:bookmarkStart w:id="0" w:name="_GoBack"/>
      <w:proofErr w:type="spellStart"/>
      <w:r w:rsidRPr="005420CE">
        <w:rPr>
          <w:i/>
          <w:lang w:val="en-CA"/>
        </w:rPr>
        <w:t>Entwurf</w:t>
      </w:r>
      <w:bookmarkEnd w:id="0"/>
      <w:proofErr w:type="spellEnd"/>
      <w:r>
        <w:rPr>
          <w:lang w:val="en-CA"/>
        </w:rPr>
        <w:t>) as ontological key-concept Heidegger” (60)</w:t>
      </w:r>
    </w:p>
    <w:sectPr w:rsidR="005420CE" w:rsidRPr="00A746FF"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3AE"/>
    <w:rsid w:val="000B2F9D"/>
    <w:rsid w:val="001231ED"/>
    <w:rsid w:val="00395CDE"/>
    <w:rsid w:val="005420CE"/>
    <w:rsid w:val="0055526E"/>
    <w:rsid w:val="006024AC"/>
    <w:rsid w:val="00635244"/>
    <w:rsid w:val="006E0AF6"/>
    <w:rsid w:val="00745E55"/>
    <w:rsid w:val="00A746FF"/>
    <w:rsid w:val="00BD23AE"/>
    <w:rsid w:val="00C355A2"/>
    <w:rsid w:val="00F26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33306475-5ED7-724B-9C8E-FD063F7F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sid w:val="00BD23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043822">
      <w:bodyDiv w:val="1"/>
      <w:marLeft w:val="0"/>
      <w:marRight w:val="0"/>
      <w:marTop w:val="0"/>
      <w:marBottom w:val="0"/>
      <w:divBdr>
        <w:top w:val="none" w:sz="0" w:space="0" w:color="auto"/>
        <w:left w:val="none" w:sz="0" w:space="0" w:color="auto"/>
        <w:bottom w:val="none" w:sz="0" w:space="0" w:color="auto"/>
        <w:right w:val="none" w:sz="0" w:space="0" w:color="auto"/>
      </w:divBdr>
      <w:divsChild>
        <w:div w:id="183056432">
          <w:marLeft w:val="0"/>
          <w:marRight w:val="0"/>
          <w:marTop w:val="0"/>
          <w:marBottom w:val="0"/>
          <w:divBdr>
            <w:top w:val="none" w:sz="0" w:space="0" w:color="auto"/>
            <w:left w:val="none" w:sz="0" w:space="0" w:color="auto"/>
            <w:bottom w:val="none" w:sz="0" w:space="0" w:color="auto"/>
            <w:right w:val="none" w:sz="0" w:space="0" w:color="auto"/>
          </w:divBdr>
        </w:div>
        <w:div w:id="4118944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2020-01-14T23:37:00Z</dcterms:created>
  <dcterms:modified xsi:type="dcterms:W3CDTF">2020-01-15T00:24:00Z</dcterms:modified>
</cp:coreProperties>
</file>