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CB4532" w:rsidRDefault="00CB4532">
      <w:pPr>
        <w:rPr>
          <w:b/>
          <w:lang w:val="de-DE"/>
        </w:rPr>
      </w:pPr>
      <w:r w:rsidRPr="00CB4532">
        <w:rPr>
          <w:b/>
          <w:lang w:val="de-DE"/>
        </w:rPr>
        <w:t>Wolfgang Krohn: Francis Bacon. München: Beck, 2006.</w:t>
      </w:r>
    </w:p>
    <w:p w:rsidR="00CB4532" w:rsidRDefault="00CB4532">
      <w:pPr>
        <w:rPr>
          <w:lang w:val="de-DE"/>
        </w:rPr>
      </w:pPr>
    </w:p>
    <w:p w:rsidR="00CB4532" w:rsidRDefault="00CB4532">
      <w:pPr>
        <w:rPr>
          <w:lang w:val="de-DE"/>
        </w:rPr>
      </w:pPr>
      <w:r>
        <w:rPr>
          <w:lang w:val="de-DE"/>
        </w:rPr>
        <w:t xml:space="preserve">„Gegen diese Traditionen wollte Bacon etwas Neues: eine Philosophie weder </w:t>
      </w:r>
      <w:proofErr w:type="gramStart"/>
      <w:r>
        <w:rPr>
          <w:lang w:val="de-DE"/>
        </w:rPr>
        <w:t>im Dienste</w:t>
      </w:r>
      <w:proofErr w:type="gramEnd"/>
      <w:r>
        <w:rPr>
          <w:lang w:val="de-DE"/>
        </w:rPr>
        <w:t xml:space="preserve"> der Argumentation noch der Religion noch der Ästhetik, sondern im Dienste der materiellen Wohlfahrt der Menschen. Er war nicht der erste Philosoph, der für die Verbesserung der Lebensbedingungen der Menschen eintrat, aber er war der erste, der für dieses Ziel die Philosophie in die Waagschale warf: Ihre Berechtigung und Zukunft </w:t>
      </w:r>
      <w:proofErr w:type="gramStart"/>
      <w:r>
        <w:rPr>
          <w:lang w:val="de-DE"/>
        </w:rPr>
        <w:t>lag</w:t>
      </w:r>
      <w:proofErr w:type="gramEnd"/>
      <w:r>
        <w:rPr>
          <w:lang w:val="de-DE"/>
        </w:rPr>
        <w:t xml:space="preserve"> in der Verfolgung dieses Ziels.“ (7) </w:t>
      </w:r>
    </w:p>
    <w:p w:rsidR="00611525" w:rsidRDefault="00611525">
      <w:pPr>
        <w:rPr>
          <w:lang w:val="de-DE"/>
        </w:rPr>
      </w:pPr>
      <w:r>
        <w:rPr>
          <w:lang w:val="de-DE"/>
        </w:rPr>
        <w:t>„Die Suche nach Naturerkenntnis muss auf das menschliche Handeln bezogen werden; denn die Wahrheit der Erkenntnis bemisst sich an der Herrschaft, die sie über die Natur ermöglicht.</w:t>
      </w:r>
      <w:r w:rsidR="008D6D3F">
        <w:rPr>
          <w:lang w:val="de-DE"/>
        </w:rPr>
        <w:t xml:space="preserve">“ (9) </w:t>
      </w:r>
    </w:p>
    <w:p w:rsidR="006901E2" w:rsidRDefault="006901E2">
      <w:pPr>
        <w:rPr>
          <w:lang w:val="de-DE"/>
        </w:rPr>
      </w:pPr>
      <w:r>
        <w:rPr>
          <w:lang w:val="de-DE"/>
        </w:rPr>
        <w:t>„Das Ziel ist eine nützliche Prinzipienwissenschaft.</w:t>
      </w:r>
      <w:r w:rsidR="002E7349">
        <w:rPr>
          <w:lang w:val="de-DE"/>
        </w:rPr>
        <w:t xml:space="preserve"> […] Für Aristoteles wäre eine Zielbestimmung der Wissenschaft als nützliche Prinzipienwissenschaft eine ‚</w:t>
      </w:r>
      <w:proofErr w:type="spellStart"/>
      <w:r w:rsidR="002E7349">
        <w:rPr>
          <w:lang w:val="de-DE"/>
        </w:rPr>
        <w:t>contradictio</w:t>
      </w:r>
      <w:proofErr w:type="spellEnd"/>
      <w:r w:rsidR="002E7349">
        <w:rPr>
          <w:lang w:val="de-DE"/>
        </w:rPr>
        <w:t xml:space="preserve"> in </w:t>
      </w:r>
      <w:proofErr w:type="spellStart"/>
      <w:r w:rsidR="002E7349">
        <w:rPr>
          <w:lang w:val="de-DE"/>
        </w:rPr>
        <w:t>adjecto</w:t>
      </w:r>
      <w:proofErr w:type="spellEnd"/>
      <w:r w:rsidR="002E7349">
        <w:rPr>
          <w:lang w:val="de-DE"/>
        </w:rPr>
        <w:t>‘, ein Widerspruch gewesen. Bei ihm kann Prinzipienwissenschaft (</w:t>
      </w:r>
      <w:proofErr w:type="spellStart"/>
      <w:r w:rsidR="002E7349">
        <w:rPr>
          <w:lang w:val="de-DE"/>
        </w:rPr>
        <w:t>episteme</w:t>
      </w:r>
      <w:proofErr w:type="spellEnd"/>
      <w:r w:rsidR="002E7349">
        <w:rPr>
          <w:lang w:val="de-DE"/>
        </w:rPr>
        <w:t xml:space="preserve">) nur dann beginnen, wenn alle Nutzenerwägungen unmaßgeblich geworden sind.“ (88) </w:t>
      </w:r>
    </w:p>
    <w:p w:rsidR="002E7349" w:rsidRDefault="002E7349">
      <w:pPr>
        <w:rPr>
          <w:lang w:val="de-DE"/>
        </w:rPr>
      </w:pPr>
      <w:r>
        <w:rPr>
          <w:lang w:val="de-DE"/>
        </w:rPr>
        <w:t>„</w:t>
      </w:r>
      <w:r w:rsidRPr="002E7349">
        <w:rPr>
          <w:i/>
          <w:lang w:val="de-DE"/>
        </w:rPr>
        <w:t>Entweder</w:t>
      </w:r>
      <w:r>
        <w:rPr>
          <w:lang w:val="de-DE"/>
        </w:rPr>
        <w:t xml:space="preserve"> ist Wissenschaft ein Mittel für gesellschaftliche Zwecke, dann kann sie nicht nach Prinzipien ausgerichtet sein. Denn Prinzipien sind letzte Gründe, nicht Mittel. Stattdessen wäre sie umso leistungsfähiger, je nützlicher sie als Instrument zugeschnitten ist auf diese Zwecke, deren Definition nicht ihre Sache ist. Dies ist der Standpunkt eines konsequenten Utilitarismus, dem in der Wissenschaftstheorie der </w:t>
      </w:r>
      <w:proofErr w:type="spellStart"/>
      <w:r>
        <w:rPr>
          <w:lang w:val="de-DE"/>
        </w:rPr>
        <w:t>Instrumentalismus</w:t>
      </w:r>
      <w:proofErr w:type="spellEnd"/>
      <w:r>
        <w:rPr>
          <w:lang w:val="de-DE"/>
        </w:rPr>
        <w:t xml:space="preserve"> entspricht. </w:t>
      </w:r>
      <w:r w:rsidRPr="002E7349">
        <w:rPr>
          <w:i/>
          <w:lang w:val="de-DE"/>
        </w:rPr>
        <w:t>Oder</w:t>
      </w:r>
      <w:r>
        <w:rPr>
          <w:lang w:val="de-DE"/>
        </w:rPr>
        <w:t xml:space="preserve"> Wissenschaft ist selbst ein Zweck und ihr Ziel sind jene Prinzipien. Dann wäre sie umso besser aufgestellt, je irrelevanter jede Nutzenorientierung ist. Zwischen diesem klaren </w:t>
      </w:r>
      <w:proofErr w:type="spellStart"/>
      <w:r>
        <w:rPr>
          <w:lang w:val="de-DE"/>
        </w:rPr>
        <w:t>Entweder-Oder</w:t>
      </w:r>
      <w:proofErr w:type="spellEnd"/>
      <w:r>
        <w:rPr>
          <w:lang w:val="de-DE"/>
        </w:rPr>
        <w:t xml:space="preserve"> scheint es nur unklare Kompromisse zu geben. Dafür zeugen nicht zuletzt Bacons eigene ambivalenten Stellungnahmen. So überrascht Bacon immer wieder mit dem Bekenntnis zu einem nutzenentlasteten Erkenntnisideal. […</w:t>
      </w:r>
      <w:proofErr w:type="gramStart"/>
      <w:r>
        <w:rPr>
          <w:lang w:val="de-DE"/>
        </w:rPr>
        <w:t>]</w:t>
      </w:r>
      <w:proofErr w:type="gramEnd"/>
      <w:r>
        <w:rPr>
          <w:lang w:val="de-DE"/>
        </w:rPr>
        <w:t xml:space="preserve"> Dass Bacon doch immer wieder als Utilitarist gilt, liegt an ebenso eindeutigen entgegengesetzten Äußerungen. In der ‚</w:t>
      </w:r>
      <w:proofErr w:type="spellStart"/>
      <w:r>
        <w:rPr>
          <w:lang w:val="de-DE"/>
        </w:rPr>
        <w:t>Distributio</w:t>
      </w:r>
      <w:proofErr w:type="spellEnd"/>
      <w:r>
        <w:rPr>
          <w:lang w:val="de-DE"/>
        </w:rPr>
        <w:t xml:space="preserve">‘ verkündet er: ‚Es handelt sich hier nicht um eine bloße </w:t>
      </w:r>
      <w:proofErr w:type="spellStart"/>
      <w:r>
        <w:rPr>
          <w:lang w:val="de-DE"/>
        </w:rPr>
        <w:t>contemplative</w:t>
      </w:r>
      <w:proofErr w:type="spellEnd"/>
      <w:r>
        <w:rPr>
          <w:lang w:val="de-DE"/>
        </w:rPr>
        <w:t xml:space="preserve"> Glückseligkeit (</w:t>
      </w:r>
      <w:proofErr w:type="spellStart"/>
      <w:r>
        <w:rPr>
          <w:lang w:val="de-DE"/>
        </w:rPr>
        <w:t>felicitas</w:t>
      </w:r>
      <w:proofErr w:type="spellEnd"/>
      <w:r>
        <w:rPr>
          <w:lang w:val="de-DE"/>
        </w:rPr>
        <w:t xml:space="preserve"> </w:t>
      </w:r>
      <w:proofErr w:type="spellStart"/>
      <w:r>
        <w:rPr>
          <w:lang w:val="de-DE"/>
        </w:rPr>
        <w:t>contemplativa</w:t>
      </w:r>
      <w:proofErr w:type="spellEnd"/>
      <w:r>
        <w:rPr>
          <w:lang w:val="de-DE"/>
        </w:rPr>
        <w:t xml:space="preserve">), sondern in Wahrheit um die Sache und das Glück der Menschen und um die Macht zu allen Werken‘ (I, 144 </w:t>
      </w:r>
      <w:r w:rsidRPr="002E7349">
        <w:rPr>
          <w:lang w:val="de-DE"/>
        </w:rPr>
        <w:t>=</w:t>
      </w:r>
      <w:r>
        <w:rPr>
          <w:lang w:val="de-DE"/>
        </w:rPr>
        <w:t xml:space="preserve"> IV, 32); und noch deutlicher im Vorwort zur ‚</w:t>
      </w:r>
      <w:proofErr w:type="spellStart"/>
      <w:r>
        <w:rPr>
          <w:lang w:val="de-DE"/>
        </w:rPr>
        <w:t>Instauratio</w:t>
      </w:r>
      <w:proofErr w:type="spellEnd"/>
      <w:r>
        <w:rPr>
          <w:lang w:val="de-DE"/>
        </w:rPr>
        <w:t xml:space="preserve"> Magna‘: ‚Schließlich will ich alle [90] und überall ermahnen, die wahren Ziele der Wissenschaft zu bedenken.‘ Nach Ablehnung verschiedener Ziele wie Macht, Ruhm, Freuden des Geistes heißt es unzweideutig: ‚Zur </w:t>
      </w:r>
      <w:r w:rsidR="00D36108">
        <w:rPr>
          <w:lang w:val="de-DE"/>
        </w:rPr>
        <w:t>Wohltat und zum Nutzen des Lebens‘ (I, 132).“ (89-90)</w:t>
      </w:r>
    </w:p>
    <w:p w:rsidR="009E0496" w:rsidRPr="002E7349" w:rsidRDefault="009E0496">
      <w:pPr>
        <w:rPr>
          <w:lang w:val="de-DE"/>
        </w:rPr>
      </w:pPr>
      <w:r>
        <w:rPr>
          <w:lang w:val="de-DE"/>
        </w:rPr>
        <w:t>„</w:t>
      </w:r>
      <w:r w:rsidR="00816D50">
        <w:rPr>
          <w:lang w:val="de-DE"/>
        </w:rPr>
        <w:t xml:space="preserve">Die für politische Zwecke immer wieder geforderte und versprochene Kopplung von neuem Wissen und Nützlichkeit erwies sich als eine schwerwiegende Vereinfachung. Wissenschaft und Technik wurden zwar nie wieder Gegensätze im aristotelischen Sinn; aber ihre wechselseitige Befruchtung war ungleich komplexer und langwieriger als Bacon und alle Wissenschaftler des 17. </w:t>
      </w:r>
      <w:proofErr w:type="spellStart"/>
      <w:r w:rsidR="00816D50">
        <w:rPr>
          <w:lang w:val="de-DE"/>
        </w:rPr>
        <w:t>Jhs</w:t>
      </w:r>
      <w:proofErr w:type="spellEnd"/>
      <w:r w:rsidR="00816D50">
        <w:rPr>
          <w:lang w:val="de-DE"/>
        </w:rPr>
        <w:t>. vorausgesehen hatten.“ (192)</w:t>
      </w:r>
      <w:bookmarkStart w:id="0" w:name="_GoBack"/>
      <w:bookmarkEnd w:id="0"/>
    </w:p>
    <w:sectPr w:rsidR="009E0496" w:rsidRPr="002E734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532"/>
    <w:rsid w:val="001231ED"/>
    <w:rsid w:val="002E7349"/>
    <w:rsid w:val="00395CDE"/>
    <w:rsid w:val="0055526E"/>
    <w:rsid w:val="00611525"/>
    <w:rsid w:val="00635244"/>
    <w:rsid w:val="006901E2"/>
    <w:rsid w:val="006E0AF6"/>
    <w:rsid w:val="00816D50"/>
    <w:rsid w:val="008D6D3F"/>
    <w:rsid w:val="009E0496"/>
    <w:rsid w:val="00CB4532"/>
    <w:rsid w:val="00D36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441AD8A-3E5F-B646-B046-E3F73AD6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2019-07-03T13:29:00Z</dcterms:created>
  <dcterms:modified xsi:type="dcterms:W3CDTF">2019-07-03T14:25:00Z</dcterms:modified>
</cp:coreProperties>
</file>