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3BC5C" w14:textId="77777777" w:rsidR="006A41F3" w:rsidRPr="00780A4F" w:rsidRDefault="00780A4F">
      <w:pPr>
        <w:rPr>
          <w:b/>
          <w:lang w:val="en-CA"/>
        </w:rPr>
      </w:pPr>
      <w:r w:rsidRPr="00780A4F">
        <w:rPr>
          <w:b/>
          <w:lang w:val="en-CA"/>
        </w:rPr>
        <w:t xml:space="preserve">Pierre </w:t>
      </w:r>
      <w:proofErr w:type="spellStart"/>
      <w:r w:rsidRPr="00780A4F">
        <w:rPr>
          <w:b/>
          <w:lang w:val="en-CA"/>
        </w:rPr>
        <w:t>Hadot</w:t>
      </w:r>
      <w:proofErr w:type="spellEnd"/>
      <w:r w:rsidRPr="00780A4F">
        <w:rPr>
          <w:b/>
          <w:lang w:val="en-CA"/>
        </w:rPr>
        <w:t>: What is ancient philosophy? Cambridge, MAS: Harvard University Press, 2002.</w:t>
      </w:r>
    </w:p>
    <w:p w14:paraId="616DD99B" w14:textId="24ECE4C8" w:rsidR="00780A4F" w:rsidRDefault="00780A4F">
      <w:pPr>
        <w:rPr>
          <w:lang w:val="en-CA"/>
        </w:rPr>
      </w:pPr>
    </w:p>
    <w:p w14:paraId="2F1185D4" w14:textId="618FD089" w:rsidR="00A22E98" w:rsidRPr="00A22E98" w:rsidRDefault="00A22E98">
      <w:pPr>
        <w:rPr>
          <w:b/>
          <w:lang w:val="de-DE"/>
        </w:rPr>
      </w:pPr>
      <w:r w:rsidRPr="00A22E98">
        <w:rPr>
          <w:b/>
          <w:lang w:val="de-DE"/>
        </w:rPr>
        <w:t xml:space="preserve">Pierre </w:t>
      </w:r>
      <w:proofErr w:type="spellStart"/>
      <w:r w:rsidRPr="00A22E98">
        <w:rPr>
          <w:b/>
          <w:lang w:val="de-DE"/>
        </w:rPr>
        <w:t>Hadot</w:t>
      </w:r>
      <w:proofErr w:type="spellEnd"/>
      <w:r w:rsidRPr="00A22E98">
        <w:rPr>
          <w:b/>
          <w:lang w:val="de-DE"/>
        </w:rPr>
        <w:t xml:space="preserve">: Wege zur Weisheit, oder: Was lehrt uns die antike Philosophie? Aus dem Französischen von Heiko </w:t>
      </w:r>
      <w:proofErr w:type="spellStart"/>
      <w:r w:rsidRPr="00A22E98">
        <w:rPr>
          <w:b/>
          <w:lang w:val="de-DE"/>
        </w:rPr>
        <w:t>Pollmeier</w:t>
      </w:r>
      <w:proofErr w:type="spellEnd"/>
      <w:r w:rsidRPr="00A22E98">
        <w:rPr>
          <w:b/>
          <w:lang w:val="de-DE"/>
        </w:rPr>
        <w:t xml:space="preserve">. Berlin: </w:t>
      </w:r>
      <w:proofErr w:type="spellStart"/>
      <w:r w:rsidRPr="00A22E98">
        <w:rPr>
          <w:b/>
          <w:lang w:val="de-DE"/>
        </w:rPr>
        <w:t>Eichborn</w:t>
      </w:r>
      <w:proofErr w:type="spellEnd"/>
      <w:r w:rsidRPr="00A22E98">
        <w:rPr>
          <w:b/>
          <w:lang w:val="de-DE"/>
        </w:rPr>
        <w:t>, 1999.</w:t>
      </w:r>
    </w:p>
    <w:p w14:paraId="3670B143" w14:textId="77777777" w:rsidR="00A22E98" w:rsidRPr="00A22E98" w:rsidRDefault="00A22E98">
      <w:pPr>
        <w:rPr>
          <w:lang w:val="de-DE"/>
        </w:rPr>
      </w:pPr>
    </w:p>
    <w:p w14:paraId="4E41F463" w14:textId="617AA5CC" w:rsidR="00780A4F" w:rsidRDefault="00780A4F">
      <w:pPr>
        <w:rPr>
          <w:lang w:val="en-CA"/>
        </w:rPr>
      </w:pPr>
      <w:r>
        <w:rPr>
          <w:lang w:val="en-CA"/>
        </w:rPr>
        <w:t xml:space="preserve">“Philosophical discourse, then, originates in a choice of life and an existential option—not vice versa. […] The philosophical school thus corresponds, above all, to the choice of a certain way of life and existential option which demands from the individual a total change of lifestyle, a conversion of one’s entire being, and ultimately a certain desire to be and to live in a certain way.” (3) </w:t>
      </w:r>
    </w:p>
    <w:p w14:paraId="39377740" w14:textId="1FE69A8F" w:rsidR="00A22E98" w:rsidRDefault="00A22E98">
      <w:pPr>
        <w:rPr>
          <w:lang w:val="en-CA"/>
        </w:rPr>
      </w:pPr>
    </w:p>
    <w:p w14:paraId="6CC41E4A" w14:textId="7B14E5E8" w:rsidR="00A22E98" w:rsidRDefault="00A22E98">
      <w:pPr>
        <w:rPr>
          <w:lang w:val="de-DE"/>
        </w:rPr>
      </w:pPr>
      <w:r w:rsidRPr="00A22E98">
        <w:rPr>
          <w:lang w:val="de-DE"/>
        </w:rPr>
        <w:t xml:space="preserve">“Der philosophische Diskurs hat also seinen </w:t>
      </w:r>
      <w:r>
        <w:rPr>
          <w:lang w:val="de-DE"/>
        </w:rPr>
        <w:t xml:space="preserve">Ursprung in einer Lebenswahl und einer existentiellen Entscheidung, nicht umgekehrt. […] Genaugenommen korrespondiert eine Philosophenschule vor allem mit der Wahl, auf eine bestimme Art zu leben, mit einer Lebenswahl, einer existentiellen Entscheidung, die vom Individuum einen vollständigen Wandel des Lebens, eine Konversion des ganzen Seins erfordert, und schließlich mit dem Begehren, auf eine bestimmte Art zu sein und zu leben.“ (17) </w:t>
      </w:r>
    </w:p>
    <w:p w14:paraId="6BC4EDB0" w14:textId="7CDF753D" w:rsidR="003C7BC1" w:rsidRDefault="003C7BC1">
      <w:pPr>
        <w:rPr>
          <w:lang w:val="de-DE"/>
        </w:rPr>
      </w:pPr>
    </w:p>
    <w:p w14:paraId="30E75365" w14:textId="2B30DF1D" w:rsidR="003C7BC1" w:rsidRPr="00A22E98" w:rsidRDefault="003C7BC1">
      <w:pPr>
        <w:rPr>
          <w:lang w:val="de-DE"/>
        </w:rPr>
      </w:pPr>
      <w:r>
        <w:rPr>
          <w:lang w:val="de-DE"/>
        </w:rPr>
        <w:t xml:space="preserve">„Es handelt sich also weniger um eine Infragestellung des scheinbaren Wissens, das man zu besitzen glaubt, als um eine Infragestellung seiner selbst und der Werte, die das eigene Leben leiten.“ (45) </w:t>
      </w:r>
    </w:p>
    <w:p w14:paraId="3692E67B" w14:textId="77777777" w:rsidR="00F177E5" w:rsidRPr="00A22E98" w:rsidRDefault="00F177E5">
      <w:pPr>
        <w:rPr>
          <w:lang w:val="de-DE"/>
        </w:rPr>
      </w:pPr>
    </w:p>
    <w:p w14:paraId="53496C14" w14:textId="0CEC2066" w:rsidR="00863E44" w:rsidRDefault="00863E44" w:rsidP="002910A6">
      <w:pPr>
        <w:rPr>
          <w:lang w:val="en-CA"/>
        </w:rPr>
      </w:pPr>
      <w:r w:rsidRPr="002910A6">
        <w:rPr>
          <w:lang w:val="en-CA"/>
        </w:rPr>
        <w:t xml:space="preserve">“The real problem is therefore not the problem of knowing this or that, but of being in this or that way: ‘[…] by persuading you to be less concerned with what you have than with what you are […]’ [Socrates; F.E.]” (29) </w:t>
      </w:r>
    </w:p>
    <w:p w14:paraId="59A399C2" w14:textId="744E83DC" w:rsidR="003C7BC1" w:rsidRDefault="003C7BC1" w:rsidP="002910A6">
      <w:pPr>
        <w:rPr>
          <w:lang w:val="en-CA"/>
        </w:rPr>
      </w:pPr>
    </w:p>
    <w:p w14:paraId="03258DB4" w14:textId="6EECE733" w:rsidR="003C7BC1" w:rsidRPr="003C7BC1" w:rsidRDefault="003C7BC1" w:rsidP="002910A6">
      <w:pPr>
        <w:rPr>
          <w:lang w:val="de-DE"/>
        </w:rPr>
      </w:pPr>
      <w:r w:rsidRPr="003C7BC1">
        <w:rPr>
          <w:lang w:val="de-DE"/>
        </w:rPr>
        <w:t>“Das wahre Problem ist also</w:t>
      </w:r>
      <w:r>
        <w:rPr>
          <w:lang w:val="de-DE"/>
        </w:rPr>
        <w:t xml:space="preserve"> nicht, etwas Bestimmtes zu wissen, sondern auf eine bestimmte Art zu sein: ‚[…]</w:t>
      </w:r>
      <w:r w:rsidR="001C4CA9">
        <w:rPr>
          <w:lang w:val="de-DE"/>
        </w:rPr>
        <w:t xml:space="preserve"> bemüht, jeden von euch zu bewegen, </w:t>
      </w:r>
      <w:proofErr w:type="spellStart"/>
      <w:r w:rsidR="001C4CA9">
        <w:rPr>
          <w:lang w:val="de-DE"/>
        </w:rPr>
        <w:t>daß</w:t>
      </w:r>
      <w:proofErr w:type="spellEnd"/>
      <w:r w:rsidR="001C4CA9">
        <w:rPr>
          <w:lang w:val="de-DE"/>
        </w:rPr>
        <w:t xml:space="preserve"> er weder für irgend etwas von dem Seinigen eher sorge, bis er </w:t>
      </w:r>
      <w:r w:rsidR="001C4CA9" w:rsidRPr="001C4CA9">
        <w:rPr>
          <w:i/>
          <w:lang w:val="de-DE"/>
        </w:rPr>
        <w:t>für sich selbst</w:t>
      </w:r>
      <w:r w:rsidR="001C4CA9">
        <w:rPr>
          <w:lang w:val="de-DE"/>
        </w:rPr>
        <w:t xml:space="preserve"> gesorgt habe, wie er immer besser und vernünftiger, wo möglich, werden könnte.‘ [Apologie, 36c]“ (46) </w:t>
      </w:r>
    </w:p>
    <w:p w14:paraId="00D42A0C" w14:textId="77777777" w:rsidR="00F177E5" w:rsidRPr="003C7BC1" w:rsidRDefault="00F177E5" w:rsidP="002910A6">
      <w:pPr>
        <w:rPr>
          <w:lang w:val="de-DE"/>
        </w:rPr>
      </w:pPr>
    </w:p>
    <w:p w14:paraId="4026B8B4" w14:textId="116E7702" w:rsidR="00863E44" w:rsidRDefault="00863E44" w:rsidP="002910A6">
      <w:pPr>
        <w:rPr>
          <w:lang w:val="en-CA"/>
        </w:rPr>
      </w:pPr>
      <w:r w:rsidRPr="002910A6">
        <w:rPr>
          <w:lang w:val="en-CA"/>
        </w:rPr>
        <w:t xml:space="preserve">“This knowledge of value is taken from Socrates' inner experience-the experience of a choice which implicates him entirely. Here once more, then, the only knowledge consists in a personal discovery which comes from within. Such interiority is reinforced in Socrates by the idea of the </w:t>
      </w:r>
      <w:proofErr w:type="spellStart"/>
      <w:r w:rsidRPr="00F177E5">
        <w:rPr>
          <w:i/>
          <w:lang w:val="en-CA"/>
        </w:rPr>
        <w:t>daimon</w:t>
      </w:r>
      <w:proofErr w:type="spellEnd"/>
      <w:r w:rsidRPr="002910A6">
        <w:rPr>
          <w:lang w:val="en-CA"/>
        </w:rPr>
        <w:t xml:space="preserve">, that divine voice which, he says, speaks to him and stops him from doing certain things. Was this a mystical experience or a mythical image? It is difficult to say. In any case, we can see in it a kind of figure of what later was called moral conscience.” (34) </w:t>
      </w:r>
    </w:p>
    <w:p w14:paraId="55D8355B" w14:textId="6283D5A6" w:rsidR="001C4CA9" w:rsidRDefault="001C4CA9" w:rsidP="002910A6">
      <w:pPr>
        <w:rPr>
          <w:lang w:val="en-CA"/>
        </w:rPr>
      </w:pPr>
    </w:p>
    <w:p w14:paraId="76A8293A" w14:textId="47E8EBD0" w:rsidR="001C4CA9" w:rsidRPr="001C4CA9" w:rsidRDefault="001C4CA9" w:rsidP="002910A6">
      <w:pPr>
        <w:rPr>
          <w:lang w:val="de-DE"/>
        </w:rPr>
      </w:pPr>
      <w:r w:rsidRPr="001C4CA9">
        <w:rPr>
          <w:lang w:val="de-DE"/>
        </w:rPr>
        <w:t>“Dieses Wissen um den Wert sch</w:t>
      </w:r>
      <w:r>
        <w:rPr>
          <w:lang w:val="de-DE"/>
        </w:rPr>
        <w:t xml:space="preserve">öpft Sokrates aus seiner inneren Erfahrung, aus der Erfahrung einer Wahl, die seine ganze Person einschließt. Auch hier gibt es ein Wissen nur in der persönlichen Entdeckung, die aus dem Inneren kommt. Diese Innerlichkeit wird darüber hinaus bei Sokrates durch die Vorstellung jenes </w:t>
      </w:r>
      <w:proofErr w:type="spellStart"/>
      <w:r>
        <w:rPr>
          <w:lang w:val="de-DE"/>
        </w:rPr>
        <w:t>daimon</w:t>
      </w:r>
      <w:proofErr w:type="spellEnd"/>
      <w:r>
        <w:rPr>
          <w:lang w:val="de-DE"/>
        </w:rPr>
        <w:t xml:space="preserve">, der göttlichen Stimme, verstärkt, die, wie er sagt, in ihm spricht und ihn davor zurückhält, bestimmte Dinge zu tun. Ob es sich um eine mystische Erfahrung oder ein mythisches Bild handelt, ist schwer zu sagen, wir können hier </w:t>
      </w:r>
      <w:r>
        <w:rPr>
          <w:lang w:val="de-DE"/>
        </w:rPr>
        <w:lastRenderedPageBreak/>
        <w:t xml:space="preserve">aber auf jeden Fall so etwas wie eine Vorwegnahme dessen sehen, was man später das moralische Gewissen nennt.“ (52) </w:t>
      </w:r>
    </w:p>
    <w:p w14:paraId="343E534C" w14:textId="77777777" w:rsidR="00F177E5" w:rsidRPr="001C4CA9" w:rsidRDefault="00F177E5" w:rsidP="002910A6">
      <w:pPr>
        <w:rPr>
          <w:lang w:val="de-DE"/>
        </w:rPr>
      </w:pPr>
    </w:p>
    <w:p w14:paraId="7C589ECE" w14:textId="4DAB7842" w:rsidR="002910A6" w:rsidRDefault="002910A6" w:rsidP="002910A6">
      <w:pPr>
        <w:rPr>
          <w:lang w:val="en-CA"/>
        </w:rPr>
      </w:pPr>
      <w:r w:rsidRPr="002910A6">
        <w:rPr>
          <w:lang w:val="en-CA"/>
        </w:rPr>
        <w:t xml:space="preserve">“Here again, the exercise which consists in radically changing one's point of view, and in embracing the whole of reality within one universal vision, allows us to defeat the fear of death. Greatness of soul reveals itself to be the fruit of the universality of thought.” (68) </w:t>
      </w:r>
    </w:p>
    <w:p w14:paraId="463152D2" w14:textId="6D4309C5" w:rsidR="001C4CA9" w:rsidRDefault="001C4CA9" w:rsidP="002910A6">
      <w:pPr>
        <w:rPr>
          <w:lang w:val="en-CA"/>
        </w:rPr>
      </w:pPr>
    </w:p>
    <w:p w14:paraId="3FDAAF58" w14:textId="50728EB3" w:rsidR="001C4CA9" w:rsidRDefault="001C4CA9" w:rsidP="002910A6">
      <w:pPr>
        <w:rPr>
          <w:lang w:val="de-DE"/>
        </w:rPr>
      </w:pPr>
      <w:r w:rsidRPr="001C4CA9">
        <w:rPr>
          <w:lang w:val="de-DE"/>
        </w:rPr>
        <w:t>“Auf philosophische Weise zu leben</w:t>
      </w:r>
      <w:r>
        <w:rPr>
          <w:lang w:val="de-DE"/>
        </w:rPr>
        <w:t>, heißt vor allem, sich dem intellektuellen und geistigen Leben zu-[86]wenden, eine ‚Bekehrung‘ [</w:t>
      </w:r>
      <w:proofErr w:type="spellStart"/>
      <w:r w:rsidRPr="006C6A39">
        <w:rPr>
          <w:i/>
          <w:lang w:val="de-DE"/>
        </w:rPr>
        <w:t>Politeia</w:t>
      </w:r>
      <w:proofErr w:type="spellEnd"/>
      <w:r w:rsidR="006C6A39">
        <w:rPr>
          <w:lang w:val="de-DE"/>
        </w:rPr>
        <w:t>, 518c</w:t>
      </w:r>
      <w:r>
        <w:rPr>
          <w:lang w:val="de-DE"/>
        </w:rPr>
        <w:t xml:space="preserve">] zu realisieren, die ‚die gesamte Seele‘ </w:t>
      </w:r>
      <w:proofErr w:type="spellStart"/>
      <w:r>
        <w:rPr>
          <w:lang w:val="de-DE"/>
        </w:rPr>
        <w:t>erfaßt</w:t>
      </w:r>
      <w:proofErr w:type="spellEnd"/>
      <w:r>
        <w:rPr>
          <w:lang w:val="de-DE"/>
        </w:rPr>
        <w:t>, d.h. das ganze moralische Leben.“ (85-86)</w:t>
      </w:r>
    </w:p>
    <w:p w14:paraId="55D93FF1" w14:textId="0A76F55E" w:rsidR="006C6A39" w:rsidRDefault="006C6A39" w:rsidP="002910A6">
      <w:pPr>
        <w:rPr>
          <w:lang w:val="de-DE"/>
        </w:rPr>
      </w:pPr>
    </w:p>
    <w:p w14:paraId="10AFD172" w14:textId="260F553C" w:rsidR="006C6A39" w:rsidRPr="001C4CA9" w:rsidRDefault="006C6A39" w:rsidP="002910A6">
      <w:pPr>
        <w:rPr>
          <w:lang w:val="de-DE"/>
        </w:rPr>
      </w:pPr>
      <w:r>
        <w:rPr>
          <w:lang w:val="de-DE"/>
        </w:rPr>
        <w:t>„Die Übung besteht auch hier darin, radikal den Gesichtspunkt zu wechseln und die gesamte Wirklichkeit in einer universalen Sicht zu erfassen, die erlaubt, die Furcht vor dem Tod zu überwinden. Die Seelengröße offenbart sich so als die Folge der Universalität des Denkens.“ (89)</w:t>
      </w:r>
    </w:p>
    <w:p w14:paraId="01054365" w14:textId="77777777" w:rsidR="00F177E5" w:rsidRPr="001C4CA9" w:rsidRDefault="00F177E5" w:rsidP="002910A6">
      <w:pPr>
        <w:rPr>
          <w:lang w:val="de-DE"/>
        </w:rPr>
      </w:pPr>
    </w:p>
    <w:p w14:paraId="2DB4799B" w14:textId="3545B3EB" w:rsidR="00F177E5" w:rsidRDefault="002910A6" w:rsidP="00F177E5">
      <w:pPr>
        <w:rPr>
          <w:lang w:val="en-CA"/>
        </w:rPr>
      </w:pPr>
      <w:r w:rsidRPr="002910A6">
        <w:rPr>
          <w:lang w:val="en-CA"/>
        </w:rPr>
        <w:t>“We said above that for Plato, knowledge is never purely theoretical. It is the transformation of our being; it is virtue.” (70)</w:t>
      </w:r>
    </w:p>
    <w:p w14:paraId="4E13FF09" w14:textId="702BCCBD" w:rsidR="006C6A39" w:rsidRDefault="006C6A39" w:rsidP="00F177E5">
      <w:pPr>
        <w:rPr>
          <w:lang w:val="en-CA"/>
        </w:rPr>
      </w:pPr>
    </w:p>
    <w:p w14:paraId="5B5A7202" w14:textId="3B18B153" w:rsidR="006C6A39" w:rsidRPr="006C6A39" w:rsidRDefault="006C6A39" w:rsidP="00F177E5">
      <w:pPr>
        <w:rPr>
          <w:lang w:val="de-DE"/>
        </w:rPr>
      </w:pPr>
      <w:r w:rsidRPr="006C6A39">
        <w:rPr>
          <w:lang w:val="de-DE"/>
        </w:rPr>
        <w:t>“Die philosophische Lebensform besteht also in den Augen</w:t>
      </w:r>
      <w:r>
        <w:rPr>
          <w:lang w:val="de-DE"/>
        </w:rPr>
        <w:t xml:space="preserve"> des Aristoteles in der </w:t>
      </w:r>
      <w:proofErr w:type="spellStart"/>
      <w:r w:rsidRPr="006C6A39">
        <w:rPr>
          <w:i/>
          <w:lang w:val="de-DE"/>
        </w:rPr>
        <w:t>theoria</w:t>
      </w:r>
      <w:proofErr w:type="spellEnd"/>
      <w:r>
        <w:rPr>
          <w:lang w:val="de-DE"/>
        </w:rPr>
        <w:t>, einem dem Denken, der Forschung und der Kontemplation gewidmetes Leben.“ (101)</w:t>
      </w:r>
    </w:p>
    <w:p w14:paraId="57574816" w14:textId="77777777" w:rsidR="00F177E5" w:rsidRPr="006C6A39" w:rsidRDefault="00F177E5" w:rsidP="00F177E5">
      <w:pPr>
        <w:rPr>
          <w:lang w:val="de-DE"/>
        </w:rPr>
      </w:pPr>
    </w:p>
    <w:p w14:paraId="0CEA2EA6" w14:textId="3D579126" w:rsidR="002910A6" w:rsidRDefault="002910A6" w:rsidP="00F177E5">
      <w:pPr>
        <w:rPr>
          <w:lang w:val="en-CA"/>
        </w:rPr>
      </w:pPr>
      <w:r w:rsidRPr="002910A6">
        <w:rPr>
          <w:lang w:val="en-CA"/>
        </w:rPr>
        <w:t xml:space="preserve">“It is thus indisputable that for Aristotle the life of the mind consists, to a large degree, in observing, doing research, and reflecting on one's observations. Yet this activity is carried out in a certain spirit, which we might go so far as to describe as an almost religious passion for reality in all its aspects, be they humble or sublime, for we find traces of the divine in all things. Nothing could be more instructive in this regard than the first pages of Aristotle's treatise </w:t>
      </w:r>
      <w:r w:rsidRPr="002910A6">
        <w:rPr>
          <w:i/>
          <w:lang w:val="en-CA"/>
        </w:rPr>
        <w:t>On the Parts of</w:t>
      </w:r>
      <w:r w:rsidRPr="00F177E5">
        <w:rPr>
          <w:i/>
          <w:lang w:val="en-CA"/>
        </w:rPr>
        <w:t xml:space="preserve"> </w:t>
      </w:r>
      <w:r w:rsidRPr="002910A6">
        <w:rPr>
          <w:i/>
          <w:lang w:val="en-CA"/>
        </w:rPr>
        <w:t>Animals</w:t>
      </w:r>
      <w:r w:rsidRPr="002910A6">
        <w:rPr>
          <w:lang w:val="en-CA"/>
        </w:rPr>
        <w:t>, in which he presents both the domains and the motivations of research. After distinguishing, within the realm of natural things, between those which, un</w:t>
      </w:r>
      <w:r w:rsidRPr="002910A6">
        <w:rPr>
          <w:lang w:val="en-CA"/>
        </w:rPr>
        <w:softHyphen/>
        <w:t xml:space="preserve"> engendered and incorruptible, exist for all eternity and those which are subject to generation and destruction, Aristotle points [83] out the contrast in the means we have to know them. So far as the eternal substances are concerned—that is, the stars and the celestial spheres—our knowledge is very scanty, despite the great desire we have to know them. But in the case of perishable substances, which are within our reach, we have a great deal of information. Aristotle invites us to devote ourselves to the study of these two domains of reality because knowledge of them is a source of pleasure: </w:t>
      </w:r>
      <w:r>
        <w:rPr>
          <w:lang w:val="en-CA"/>
        </w:rPr>
        <w:t>‘</w:t>
      </w:r>
      <w:r w:rsidRPr="002910A6">
        <w:rPr>
          <w:lang w:val="en-CA"/>
        </w:rPr>
        <w:t>The two studies each have their charm. Knowledge of the eternal beings, although we touch them only slightly, is nevertheless, because of its excellence, sweeter than the knowledge of things within our grasp, just as the partial, fleeting glance of people we love is sweeter than the precise observation of many other things, however great they may be. Yet insofar as the certainty and extent of knowledge is concerned, it is the knowledge of earthly things that has the advantage.</w:t>
      </w:r>
      <w:r w:rsidR="00F177E5">
        <w:rPr>
          <w:lang w:val="en-CA"/>
        </w:rPr>
        <w:t>’ [</w:t>
      </w:r>
      <w:r w:rsidR="00F177E5" w:rsidRPr="00F177E5">
        <w:t xml:space="preserve">Aristotle, </w:t>
      </w:r>
      <w:r w:rsidR="00F177E5" w:rsidRPr="00F177E5">
        <w:rPr>
          <w:i/>
        </w:rPr>
        <w:t>Parts of Animals</w:t>
      </w:r>
      <w:r w:rsidR="00F177E5" w:rsidRPr="00F177E5">
        <w:t>, 644b31ff.</w:t>
      </w:r>
      <w:r w:rsidR="00F177E5">
        <w:t>]</w:t>
      </w:r>
      <w:r w:rsidRPr="002910A6">
        <w:rPr>
          <w:lang w:val="en-CA"/>
        </w:rPr>
        <w:t xml:space="preserve">” (82-83) </w:t>
      </w:r>
    </w:p>
    <w:p w14:paraId="63682A08" w14:textId="2E215CD5" w:rsidR="006C6A39" w:rsidRDefault="006C6A39" w:rsidP="00F177E5">
      <w:pPr>
        <w:rPr>
          <w:lang w:val="en-CA"/>
        </w:rPr>
      </w:pPr>
    </w:p>
    <w:p w14:paraId="50F32EBF" w14:textId="69D25B1D" w:rsidR="006C6A39" w:rsidRPr="006C6A39" w:rsidRDefault="006C6A39" w:rsidP="00F177E5">
      <w:pPr>
        <w:rPr>
          <w:lang w:val="de-DE"/>
        </w:rPr>
      </w:pPr>
      <w:r w:rsidRPr="006C6A39">
        <w:rPr>
          <w:lang w:val="de-DE"/>
        </w:rPr>
        <w:lastRenderedPageBreak/>
        <w:t xml:space="preserve">“Das Leben des Geistes besteht </w:t>
      </w:r>
      <w:r>
        <w:rPr>
          <w:lang w:val="de-DE"/>
        </w:rPr>
        <w:t xml:space="preserve">also für Aristoteles unbestreitbar zu einem großen Teil im Beobachten, im Erforschen und im Nachdenken über die Beobachtungen. Diese Tätigkeit erfolgt aber in einer gewissen Geisteshaltung, die man als eine beinahe religiöse Leidenschaft für die Wirklichkeit definieren könnte, für die Wirklichkeit in all ihren Aspekten, ob niedrig oder erhaben, weil sich in allem eine Spur des Göttlichen findet. In dieser Beziehung sind die ersten Seiten der Abhandlung über </w:t>
      </w:r>
      <w:r w:rsidRPr="006C6A39">
        <w:rPr>
          <w:i/>
          <w:lang w:val="de-DE"/>
        </w:rPr>
        <w:t>Die Teile der Tiere</w:t>
      </w:r>
      <w:r>
        <w:rPr>
          <w:lang w:val="de-DE"/>
        </w:rPr>
        <w:t xml:space="preserve"> sehr </w:t>
      </w:r>
      <w:proofErr w:type="spellStart"/>
      <w:r>
        <w:rPr>
          <w:lang w:val="de-DE"/>
        </w:rPr>
        <w:t>aufschlußreich</w:t>
      </w:r>
      <w:proofErr w:type="spellEnd"/>
      <w:r>
        <w:rPr>
          <w:lang w:val="de-DE"/>
        </w:rPr>
        <w:t xml:space="preserve">, wo Aristoteles die Gebiete und zugleich die Motive [103] der Forschung vorstellt. Nachdem er bei den natürlichen Dingen unterschieden hat zwischen denjenigen, die </w:t>
      </w:r>
      <w:proofErr w:type="spellStart"/>
      <w:r>
        <w:rPr>
          <w:lang w:val="de-DE"/>
        </w:rPr>
        <w:t>ungezeugt</w:t>
      </w:r>
      <w:proofErr w:type="spellEnd"/>
      <w:r>
        <w:rPr>
          <w:lang w:val="de-DE"/>
        </w:rPr>
        <w:t xml:space="preserve"> und unverderblich für alle Ewigkeit existieren, und denjenigen, die der Entstehung und der Zerstörung unterworfen sind, stellt Aristoteles die Mittel gegenüber, die wir zu ihrer Erkenntnis haben. Was die ewigen Substanzen anbelangt, d.h. die Sterne und die himmlischen Sphären, sind unsere Kenntnisse, trotz unserer großen </w:t>
      </w:r>
      <w:proofErr w:type="spellStart"/>
      <w:r>
        <w:rPr>
          <w:lang w:val="de-DE"/>
        </w:rPr>
        <w:t>Wißbegierde</w:t>
      </w:r>
      <w:proofErr w:type="spellEnd"/>
      <w:r>
        <w:rPr>
          <w:lang w:val="de-DE"/>
        </w:rPr>
        <w:t>, recht dünn, wohingegen uns für die vergänglichen Substanzen viele Daten</w:t>
      </w:r>
      <w:r w:rsidR="007A0035">
        <w:rPr>
          <w:lang w:val="de-DE"/>
        </w:rPr>
        <w:t xml:space="preserve"> zur Verfügung stehen. Der Grund für Aristoteles‘ Aufforderung, sich der Untersuchung dieser beiden Gebiete der Wirklichkeit zu widmen, ist die Freude, die ihre Kenntnis verschafft: ‚Beiderlei Forschung hat aber ihr Angenehmes. Denn wenn wir jene [d.h. die Erforschung der ewig Seienden] auch nur in geringem Maße erreichen, so ist uns doch dieselbe wegen der Erhabenheit ihrer Erkenntnis weit angenehmer, als alle Dinge um uns herum, wie es ja auch angenehmer ist, den ersten besten Teil, sei er auch noch so klein, von dem geliebten Gegenstande zu schauen, als viele andere und große Gegenstände mit aller Genauigkeit zu sehen; dagegen gewinnen die anderen Dinge dadurch, </w:t>
      </w:r>
      <w:proofErr w:type="spellStart"/>
      <w:r w:rsidR="007A0035">
        <w:rPr>
          <w:lang w:val="de-DE"/>
        </w:rPr>
        <w:t>daß</w:t>
      </w:r>
      <w:proofErr w:type="spellEnd"/>
      <w:r w:rsidR="007A0035">
        <w:rPr>
          <w:lang w:val="de-DE"/>
        </w:rPr>
        <w:t xml:space="preserve"> wir eine größere und vielfachere Kenntnis von ihnen erwerben, den Vorzug der Wissenschaft‘ [</w:t>
      </w:r>
      <w:r w:rsidR="007A0035" w:rsidRPr="007A0035">
        <w:rPr>
          <w:i/>
          <w:lang w:val="de-DE"/>
        </w:rPr>
        <w:t>Die Teile der Tiere</w:t>
      </w:r>
      <w:r w:rsidR="007A0035">
        <w:rPr>
          <w:lang w:val="de-DE"/>
        </w:rPr>
        <w:t>, I, V, 644b 22ff (Werke in 7 Bänden, Bd. 5, Leipzig 1860)]“. (102-103)</w:t>
      </w:r>
    </w:p>
    <w:p w14:paraId="114EB505" w14:textId="77777777" w:rsidR="00F177E5" w:rsidRPr="006C6A39" w:rsidRDefault="00F177E5" w:rsidP="00F177E5">
      <w:pPr>
        <w:rPr>
          <w:lang w:val="de-DE"/>
        </w:rPr>
      </w:pPr>
    </w:p>
    <w:p w14:paraId="1189F189" w14:textId="45FE4978" w:rsidR="002910A6" w:rsidRDefault="002910A6" w:rsidP="002910A6">
      <w:pPr>
        <w:rPr>
          <w:lang w:val="en-CA"/>
        </w:rPr>
      </w:pPr>
      <w:r w:rsidRPr="002910A6">
        <w:rPr>
          <w:lang w:val="en-CA"/>
        </w:rPr>
        <w:t xml:space="preserve">“As for the study of nature, it gives us pleasure insofar as we discover divine art in it.” (84) </w:t>
      </w:r>
    </w:p>
    <w:p w14:paraId="47555A95" w14:textId="3080E5BD" w:rsidR="007A0035" w:rsidRDefault="007A0035" w:rsidP="002910A6">
      <w:pPr>
        <w:rPr>
          <w:lang w:val="en-CA"/>
        </w:rPr>
      </w:pPr>
    </w:p>
    <w:p w14:paraId="5BFA54CE" w14:textId="76B12722" w:rsidR="007A0035" w:rsidRPr="007A0035" w:rsidRDefault="007A0035" w:rsidP="002910A6">
      <w:pPr>
        <w:rPr>
          <w:lang w:val="de-DE"/>
        </w:rPr>
      </w:pPr>
      <w:r w:rsidRPr="007A0035">
        <w:rPr>
          <w:lang w:val="de-DE"/>
        </w:rPr>
        <w:t xml:space="preserve">“Was das Studium der Natur </w:t>
      </w:r>
      <w:r>
        <w:rPr>
          <w:lang w:val="de-DE"/>
        </w:rPr>
        <w:t>anbelangt, so verschafft es uns insoweit Freude, als wir dabei eine göttliche Kunst erkennen.“ (104)</w:t>
      </w:r>
    </w:p>
    <w:p w14:paraId="2C37AA62" w14:textId="77777777" w:rsidR="00F177E5" w:rsidRPr="007A0035" w:rsidRDefault="00F177E5" w:rsidP="002910A6">
      <w:pPr>
        <w:rPr>
          <w:lang w:val="de-DE"/>
        </w:rPr>
      </w:pPr>
    </w:p>
    <w:p w14:paraId="42C42D9B" w14:textId="05374B93" w:rsidR="00863E44" w:rsidRDefault="002910A6">
      <w:pPr>
        <w:rPr>
          <w:lang w:val="en-CA"/>
        </w:rPr>
      </w:pPr>
      <w:r w:rsidRPr="002910A6">
        <w:rPr>
          <w:lang w:val="en-CA"/>
        </w:rPr>
        <w:t xml:space="preserve">“Rather than referring to the life of a scholar, then, we should speak of </w:t>
      </w:r>
      <w:r>
        <w:rPr>
          <w:lang w:val="en-CA"/>
        </w:rPr>
        <w:t>‘</w:t>
      </w:r>
      <w:r w:rsidRPr="002910A6">
        <w:rPr>
          <w:lang w:val="en-CA"/>
        </w:rPr>
        <w:t>life exercising itself for wisdom;</w:t>
      </w:r>
      <w:r>
        <w:rPr>
          <w:lang w:val="en-CA"/>
        </w:rPr>
        <w:t>’</w:t>
      </w:r>
      <w:r w:rsidRPr="002910A6">
        <w:rPr>
          <w:lang w:val="en-CA"/>
        </w:rPr>
        <w:t xml:space="preserve"> or the </w:t>
      </w:r>
      <w:r>
        <w:rPr>
          <w:lang w:val="en-CA"/>
        </w:rPr>
        <w:t>‘</w:t>
      </w:r>
      <w:proofErr w:type="spellStart"/>
      <w:r w:rsidRPr="002910A6">
        <w:rPr>
          <w:lang w:val="en-CA"/>
        </w:rPr>
        <w:t>philo-sophica</w:t>
      </w:r>
      <w:r>
        <w:rPr>
          <w:lang w:val="en-CA"/>
        </w:rPr>
        <w:t>l</w:t>
      </w:r>
      <w:proofErr w:type="spellEnd"/>
      <w:r>
        <w:rPr>
          <w:lang w:val="en-CA"/>
        </w:rPr>
        <w:t>’</w:t>
      </w:r>
      <w:r w:rsidRPr="002910A6">
        <w:rPr>
          <w:lang w:val="en-CA"/>
        </w:rPr>
        <w:t xml:space="preserve"> life, since for Aristotle wisdom represents the perfection of </w:t>
      </w:r>
      <w:proofErr w:type="spellStart"/>
      <w:r w:rsidRPr="002910A6">
        <w:rPr>
          <w:i/>
          <w:lang w:val="en-CA"/>
        </w:rPr>
        <w:t>theoria</w:t>
      </w:r>
      <w:proofErr w:type="spellEnd"/>
      <w:r w:rsidRPr="002910A6">
        <w:rPr>
          <w:lang w:val="en-CA"/>
        </w:rPr>
        <w:t xml:space="preserve">. For him, the human intellect is far from possessing this perfection, and approaches it only at certain moments. Theoretical life contains numerous hierarchical levels, from the humblest to the highest.” (86) </w:t>
      </w:r>
    </w:p>
    <w:p w14:paraId="355B0292" w14:textId="7F7E6F68" w:rsidR="007A0035" w:rsidRDefault="007A0035">
      <w:pPr>
        <w:rPr>
          <w:lang w:val="en-CA"/>
        </w:rPr>
      </w:pPr>
    </w:p>
    <w:p w14:paraId="3084D6DA" w14:textId="0519BD1E" w:rsidR="007A0035" w:rsidRPr="007A0035" w:rsidRDefault="007A0035">
      <w:pPr>
        <w:rPr>
          <w:lang w:val="de-DE"/>
        </w:rPr>
      </w:pPr>
      <w:r w:rsidRPr="007A0035">
        <w:rPr>
          <w:lang w:val="de-DE"/>
        </w:rPr>
        <w:t xml:space="preserve">“Vielmehr als von einem Gelehrtenleben </w:t>
      </w:r>
      <w:proofErr w:type="spellStart"/>
      <w:r w:rsidRPr="007A0035">
        <w:rPr>
          <w:lang w:val="de-DE"/>
        </w:rPr>
        <w:t>m</w:t>
      </w:r>
      <w:r>
        <w:rPr>
          <w:lang w:val="de-DE"/>
        </w:rPr>
        <w:t>üßte</w:t>
      </w:r>
      <w:proofErr w:type="spellEnd"/>
      <w:r>
        <w:rPr>
          <w:lang w:val="de-DE"/>
        </w:rPr>
        <w:t xml:space="preserve"> man also von einem ‚Leben sprechen, das sich in Weisheit übt‘, von einem ‚</w:t>
      </w:r>
      <w:proofErr w:type="spellStart"/>
      <w:r>
        <w:rPr>
          <w:lang w:val="de-DE"/>
        </w:rPr>
        <w:t>philo-sophischen</w:t>
      </w:r>
      <w:proofErr w:type="spellEnd"/>
      <w:r>
        <w:rPr>
          <w:lang w:val="de-DE"/>
        </w:rPr>
        <w:t xml:space="preserve">‘ Leben, insofern die Weisheit für Aristoteles die Vollkommenheit der </w:t>
      </w:r>
      <w:proofErr w:type="spellStart"/>
      <w:r w:rsidRPr="007A0035">
        <w:rPr>
          <w:i/>
          <w:lang w:val="de-DE"/>
        </w:rPr>
        <w:t>theoria</w:t>
      </w:r>
      <w:proofErr w:type="spellEnd"/>
      <w:r>
        <w:rPr>
          <w:lang w:val="de-DE"/>
        </w:rPr>
        <w:t xml:space="preserve"> repräsentiert. Für ihn ist der menschliche Intellekt weit davon entfernt, diese Vollkommenheit zu besitzen, da er sich ihr nur in bestimmten Momenten annähert. Das dem Geist gemäße Leben </w:t>
      </w:r>
      <w:proofErr w:type="spellStart"/>
      <w:r>
        <w:rPr>
          <w:lang w:val="de-DE"/>
        </w:rPr>
        <w:t>umfaßt</w:t>
      </w:r>
      <w:proofErr w:type="spellEnd"/>
      <w:r>
        <w:rPr>
          <w:lang w:val="de-DE"/>
        </w:rPr>
        <w:t xml:space="preserve">, von der niedrigsten bis </w:t>
      </w:r>
      <w:proofErr w:type="gramStart"/>
      <w:r>
        <w:rPr>
          <w:lang w:val="de-DE"/>
        </w:rPr>
        <w:t>zur höchsten, zahlreiche abgestufte Ebenen</w:t>
      </w:r>
      <w:proofErr w:type="gramEnd"/>
      <w:r>
        <w:rPr>
          <w:lang w:val="de-DE"/>
        </w:rPr>
        <w:t>.“ (107)</w:t>
      </w:r>
      <w:bookmarkStart w:id="0" w:name="_GoBack"/>
      <w:bookmarkEnd w:id="0"/>
    </w:p>
    <w:sectPr w:rsidR="007A0035" w:rsidRPr="007A0035"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A4F"/>
    <w:rsid w:val="001231ED"/>
    <w:rsid w:val="001C4CA9"/>
    <w:rsid w:val="002910A6"/>
    <w:rsid w:val="00395CDE"/>
    <w:rsid w:val="003C7BC1"/>
    <w:rsid w:val="0055526E"/>
    <w:rsid w:val="00635244"/>
    <w:rsid w:val="006C6A39"/>
    <w:rsid w:val="006E0AF6"/>
    <w:rsid w:val="00780A4F"/>
    <w:rsid w:val="007A0035"/>
    <w:rsid w:val="00863E44"/>
    <w:rsid w:val="00A22E98"/>
    <w:rsid w:val="00F17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A5CC968"/>
  <w14:defaultImageDpi w14:val="32767"/>
  <w15:chartTrackingRefBased/>
  <w15:docId w15:val="{6FA260F3-C34E-3C43-B456-1852A9D21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63E44"/>
    <w:pPr>
      <w:spacing w:before="100" w:beforeAutospacing="1" w:after="100" w:afterAutospacing="1"/>
    </w:pPr>
    <w:rPr>
      <w:rFonts w:ascii="Times New Roman" w:eastAsia="Times New Roman" w:hAnsi="Times New Roman" w:cs="Times New Roman"/>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89284">
      <w:bodyDiv w:val="1"/>
      <w:marLeft w:val="0"/>
      <w:marRight w:val="0"/>
      <w:marTop w:val="0"/>
      <w:marBottom w:val="0"/>
      <w:divBdr>
        <w:top w:val="none" w:sz="0" w:space="0" w:color="auto"/>
        <w:left w:val="none" w:sz="0" w:space="0" w:color="auto"/>
        <w:bottom w:val="none" w:sz="0" w:space="0" w:color="auto"/>
        <w:right w:val="none" w:sz="0" w:space="0" w:color="auto"/>
      </w:divBdr>
      <w:divsChild>
        <w:div w:id="1235700953">
          <w:marLeft w:val="0"/>
          <w:marRight w:val="0"/>
          <w:marTop w:val="0"/>
          <w:marBottom w:val="0"/>
          <w:divBdr>
            <w:top w:val="none" w:sz="0" w:space="0" w:color="auto"/>
            <w:left w:val="none" w:sz="0" w:space="0" w:color="auto"/>
            <w:bottom w:val="none" w:sz="0" w:space="0" w:color="auto"/>
            <w:right w:val="none" w:sz="0" w:space="0" w:color="auto"/>
          </w:divBdr>
          <w:divsChild>
            <w:div w:id="1272518292">
              <w:marLeft w:val="0"/>
              <w:marRight w:val="0"/>
              <w:marTop w:val="0"/>
              <w:marBottom w:val="0"/>
              <w:divBdr>
                <w:top w:val="none" w:sz="0" w:space="0" w:color="auto"/>
                <w:left w:val="none" w:sz="0" w:space="0" w:color="auto"/>
                <w:bottom w:val="none" w:sz="0" w:space="0" w:color="auto"/>
                <w:right w:val="none" w:sz="0" w:space="0" w:color="auto"/>
              </w:divBdr>
              <w:divsChild>
                <w:div w:id="1017922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031118">
          <w:marLeft w:val="0"/>
          <w:marRight w:val="0"/>
          <w:marTop w:val="0"/>
          <w:marBottom w:val="0"/>
          <w:divBdr>
            <w:top w:val="none" w:sz="0" w:space="0" w:color="auto"/>
            <w:left w:val="none" w:sz="0" w:space="0" w:color="auto"/>
            <w:bottom w:val="none" w:sz="0" w:space="0" w:color="auto"/>
            <w:right w:val="none" w:sz="0" w:space="0" w:color="auto"/>
          </w:divBdr>
          <w:divsChild>
            <w:div w:id="473983262">
              <w:marLeft w:val="0"/>
              <w:marRight w:val="0"/>
              <w:marTop w:val="0"/>
              <w:marBottom w:val="0"/>
              <w:divBdr>
                <w:top w:val="none" w:sz="0" w:space="0" w:color="auto"/>
                <w:left w:val="none" w:sz="0" w:space="0" w:color="auto"/>
                <w:bottom w:val="none" w:sz="0" w:space="0" w:color="auto"/>
                <w:right w:val="none" w:sz="0" w:space="0" w:color="auto"/>
              </w:divBdr>
              <w:divsChild>
                <w:div w:id="113321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13601">
      <w:bodyDiv w:val="1"/>
      <w:marLeft w:val="0"/>
      <w:marRight w:val="0"/>
      <w:marTop w:val="0"/>
      <w:marBottom w:val="0"/>
      <w:divBdr>
        <w:top w:val="none" w:sz="0" w:space="0" w:color="auto"/>
        <w:left w:val="none" w:sz="0" w:space="0" w:color="auto"/>
        <w:bottom w:val="none" w:sz="0" w:space="0" w:color="auto"/>
        <w:right w:val="none" w:sz="0" w:space="0" w:color="auto"/>
      </w:divBdr>
      <w:divsChild>
        <w:div w:id="1532185506">
          <w:marLeft w:val="0"/>
          <w:marRight w:val="0"/>
          <w:marTop w:val="0"/>
          <w:marBottom w:val="0"/>
          <w:divBdr>
            <w:top w:val="none" w:sz="0" w:space="0" w:color="auto"/>
            <w:left w:val="none" w:sz="0" w:space="0" w:color="auto"/>
            <w:bottom w:val="none" w:sz="0" w:space="0" w:color="auto"/>
            <w:right w:val="none" w:sz="0" w:space="0" w:color="auto"/>
          </w:divBdr>
          <w:divsChild>
            <w:div w:id="1924143078">
              <w:marLeft w:val="0"/>
              <w:marRight w:val="0"/>
              <w:marTop w:val="0"/>
              <w:marBottom w:val="0"/>
              <w:divBdr>
                <w:top w:val="none" w:sz="0" w:space="0" w:color="auto"/>
                <w:left w:val="none" w:sz="0" w:space="0" w:color="auto"/>
                <w:bottom w:val="none" w:sz="0" w:space="0" w:color="auto"/>
                <w:right w:val="none" w:sz="0" w:space="0" w:color="auto"/>
              </w:divBdr>
              <w:divsChild>
                <w:div w:id="85723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017558">
      <w:bodyDiv w:val="1"/>
      <w:marLeft w:val="0"/>
      <w:marRight w:val="0"/>
      <w:marTop w:val="0"/>
      <w:marBottom w:val="0"/>
      <w:divBdr>
        <w:top w:val="none" w:sz="0" w:space="0" w:color="auto"/>
        <w:left w:val="none" w:sz="0" w:space="0" w:color="auto"/>
        <w:bottom w:val="none" w:sz="0" w:space="0" w:color="auto"/>
        <w:right w:val="none" w:sz="0" w:space="0" w:color="auto"/>
      </w:divBdr>
      <w:divsChild>
        <w:div w:id="103235493">
          <w:marLeft w:val="0"/>
          <w:marRight w:val="0"/>
          <w:marTop w:val="0"/>
          <w:marBottom w:val="0"/>
          <w:divBdr>
            <w:top w:val="none" w:sz="0" w:space="0" w:color="auto"/>
            <w:left w:val="none" w:sz="0" w:space="0" w:color="auto"/>
            <w:bottom w:val="none" w:sz="0" w:space="0" w:color="auto"/>
            <w:right w:val="none" w:sz="0" w:space="0" w:color="auto"/>
          </w:divBdr>
          <w:divsChild>
            <w:div w:id="412550898">
              <w:marLeft w:val="0"/>
              <w:marRight w:val="0"/>
              <w:marTop w:val="0"/>
              <w:marBottom w:val="0"/>
              <w:divBdr>
                <w:top w:val="none" w:sz="0" w:space="0" w:color="auto"/>
                <w:left w:val="none" w:sz="0" w:space="0" w:color="auto"/>
                <w:bottom w:val="none" w:sz="0" w:space="0" w:color="auto"/>
                <w:right w:val="none" w:sz="0" w:space="0" w:color="auto"/>
              </w:divBdr>
              <w:divsChild>
                <w:div w:id="105272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093715">
      <w:bodyDiv w:val="1"/>
      <w:marLeft w:val="0"/>
      <w:marRight w:val="0"/>
      <w:marTop w:val="0"/>
      <w:marBottom w:val="0"/>
      <w:divBdr>
        <w:top w:val="none" w:sz="0" w:space="0" w:color="auto"/>
        <w:left w:val="none" w:sz="0" w:space="0" w:color="auto"/>
        <w:bottom w:val="none" w:sz="0" w:space="0" w:color="auto"/>
        <w:right w:val="none" w:sz="0" w:space="0" w:color="auto"/>
      </w:divBdr>
      <w:divsChild>
        <w:div w:id="588855655">
          <w:marLeft w:val="0"/>
          <w:marRight w:val="0"/>
          <w:marTop w:val="0"/>
          <w:marBottom w:val="0"/>
          <w:divBdr>
            <w:top w:val="none" w:sz="0" w:space="0" w:color="auto"/>
            <w:left w:val="none" w:sz="0" w:space="0" w:color="auto"/>
            <w:bottom w:val="none" w:sz="0" w:space="0" w:color="auto"/>
            <w:right w:val="none" w:sz="0" w:space="0" w:color="auto"/>
          </w:divBdr>
          <w:divsChild>
            <w:div w:id="3362045">
              <w:marLeft w:val="0"/>
              <w:marRight w:val="0"/>
              <w:marTop w:val="0"/>
              <w:marBottom w:val="0"/>
              <w:divBdr>
                <w:top w:val="none" w:sz="0" w:space="0" w:color="auto"/>
                <w:left w:val="none" w:sz="0" w:space="0" w:color="auto"/>
                <w:bottom w:val="none" w:sz="0" w:space="0" w:color="auto"/>
                <w:right w:val="none" w:sz="0" w:space="0" w:color="auto"/>
              </w:divBdr>
              <w:divsChild>
                <w:div w:id="143786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854976">
      <w:bodyDiv w:val="1"/>
      <w:marLeft w:val="0"/>
      <w:marRight w:val="0"/>
      <w:marTop w:val="0"/>
      <w:marBottom w:val="0"/>
      <w:divBdr>
        <w:top w:val="none" w:sz="0" w:space="0" w:color="auto"/>
        <w:left w:val="none" w:sz="0" w:space="0" w:color="auto"/>
        <w:bottom w:val="none" w:sz="0" w:space="0" w:color="auto"/>
        <w:right w:val="none" w:sz="0" w:space="0" w:color="auto"/>
      </w:divBdr>
      <w:divsChild>
        <w:div w:id="795829310">
          <w:marLeft w:val="0"/>
          <w:marRight w:val="0"/>
          <w:marTop w:val="0"/>
          <w:marBottom w:val="0"/>
          <w:divBdr>
            <w:top w:val="none" w:sz="0" w:space="0" w:color="auto"/>
            <w:left w:val="none" w:sz="0" w:space="0" w:color="auto"/>
            <w:bottom w:val="none" w:sz="0" w:space="0" w:color="auto"/>
            <w:right w:val="none" w:sz="0" w:space="0" w:color="auto"/>
          </w:divBdr>
          <w:divsChild>
            <w:div w:id="824277038">
              <w:marLeft w:val="0"/>
              <w:marRight w:val="0"/>
              <w:marTop w:val="0"/>
              <w:marBottom w:val="0"/>
              <w:divBdr>
                <w:top w:val="none" w:sz="0" w:space="0" w:color="auto"/>
                <w:left w:val="none" w:sz="0" w:space="0" w:color="auto"/>
                <w:bottom w:val="none" w:sz="0" w:space="0" w:color="auto"/>
                <w:right w:val="none" w:sz="0" w:space="0" w:color="auto"/>
              </w:divBdr>
              <w:divsChild>
                <w:div w:id="8869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96396">
      <w:bodyDiv w:val="1"/>
      <w:marLeft w:val="0"/>
      <w:marRight w:val="0"/>
      <w:marTop w:val="0"/>
      <w:marBottom w:val="0"/>
      <w:divBdr>
        <w:top w:val="none" w:sz="0" w:space="0" w:color="auto"/>
        <w:left w:val="none" w:sz="0" w:space="0" w:color="auto"/>
        <w:bottom w:val="none" w:sz="0" w:space="0" w:color="auto"/>
        <w:right w:val="none" w:sz="0" w:space="0" w:color="auto"/>
      </w:divBdr>
      <w:divsChild>
        <w:div w:id="8533752">
          <w:marLeft w:val="0"/>
          <w:marRight w:val="0"/>
          <w:marTop w:val="0"/>
          <w:marBottom w:val="0"/>
          <w:divBdr>
            <w:top w:val="none" w:sz="0" w:space="0" w:color="auto"/>
            <w:left w:val="none" w:sz="0" w:space="0" w:color="auto"/>
            <w:bottom w:val="none" w:sz="0" w:space="0" w:color="auto"/>
            <w:right w:val="none" w:sz="0" w:space="0" w:color="auto"/>
          </w:divBdr>
          <w:divsChild>
            <w:div w:id="464200920">
              <w:marLeft w:val="0"/>
              <w:marRight w:val="0"/>
              <w:marTop w:val="0"/>
              <w:marBottom w:val="0"/>
              <w:divBdr>
                <w:top w:val="none" w:sz="0" w:space="0" w:color="auto"/>
                <w:left w:val="none" w:sz="0" w:space="0" w:color="auto"/>
                <w:bottom w:val="none" w:sz="0" w:space="0" w:color="auto"/>
                <w:right w:val="none" w:sz="0" w:space="0" w:color="auto"/>
              </w:divBdr>
              <w:divsChild>
                <w:div w:id="113568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447526">
      <w:bodyDiv w:val="1"/>
      <w:marLeft w:val="0"/>
      <w:marRight w:val="0"/>
      <w:marTop w:val="0"/>
      <w:marBottom w:val="0"/>
      <w:divBdr>
        <w:top w:val="none" w:sz="0" w:space="0" w:color="auto"/>
        <w:left w:val="none" w:sz="0" w:space="0" w:color="auto"/>
        <w:bottom w:val="none" w:sz="0" w:space="0" w:color="auto"/>
        <w:right w:val="none" w:sz="0" w:space="0" w:color="auto"/>
      </w:divBdr>
      <w:divsChild>
        <w:div w:id="1793017780">
          <w:marLeft w:val="0"/>
          <w:marRight w:val="0"/>
          <w:marTop w:val="0"/>
          <w:marBottom w:val="0"/>
          <w:divBdr>
            <w:top w:val="none" w:sz="0" w:space="0" w:color="auto"/>
            <w:left w:val="none" w:sz="0" w:space="0" w:color="auto"/>
            <w:bottom w:val="none" w:sz="0" w:space="0" w:color="auto"/>
            <w:right w:val="none" w:sz="0" w:space="0" w:color="auto"/>
          </w:divBdr>
          <w:divsChild>
            <w:div w:id="814566718">
              <w:marLeft w:val="0"/>
              <w:marRight w:val="0"/>
              <w:marTop w:val="0"/>
              <w:marBottom w:val="0"/>
              <w:divBdr>
                <w:top w:val="none" w:sz="0" w:space="0" w:color="auto"/>
                <w:left w:val="none" w:sz="0" w:space="0" w:color="auto"/>
                <w:bottom w:val="none" w:sz="0" w:space="0" w:color="auto"/>
                <w:right w:val="none" w:sz="0" w:space="0" w:color="auto"/>
              </w:divBdr>
              <w:divsChild>
                <w:div w:id="100717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528">
      <w:bodyDiv w:val="1"/>
      <w:marLeft w:val="0"/>
      <w:marRight w:val="0"/>
      <w:marTop w:val="0"/>
      <w:marBottom w:val="0"/>
      <w:divBdr>
        <w:top w:val="none" w:sz="0" w:space="0" w:color="auto"/>
        <w:left w:val="none" w:sz="0" w:space="0" w:color="auto"/>
        <w:bottom w:val="none" w:sz="0" w:space="0" w:color="auto"/>
        <w:right w:val="none" w:sz="0" w:space="0" w:color="auto"/>
      </w:divBdr>
      <w:divsChild>
        <w:div w:id="1039743333">
          <w:marLeft w:val="0"/>
          <w:marRight w:val="0"/>
          <w:marTop w:val="0"/>
          <w:marBottom w:val="0"/>
          <w:divBdr>
            <w:top w:val="none" w:sz="0" w:space="0" w:color="auto"/>
            <w:left w:val="none" w:sz="0" w:space="0" w:color="auto"/>
            <w:bottom w:val="none" w:sz="0" w:space="0" w:color="auto"/>
            <w:right w:val="none" w:sz="0" w:space="0" w:color="auto"/>
          </w:divBdr>
          <w:divsChild>
            <w:div w:id="1558324391">
              <w:marLeft w:val="0"/>
              <w:marRight w:val="0"/>
              <w:marTop w:val="0"/>
              <w:marBottom w:val="0"/>
              <w:divBdr>
                <w:top w:val="none" w:sz="0" w:space="0" w:color="auto"/>
                <w:left w:val="none" w:sz="0" w:space="0" w:color="auto"/>
                <w:bottom w:val="none" w:sz="0" w:space="0" w:color="auto"/>
                <w:right w:val="none" w:sz="0" w:space="0" w:color="auto"/>
              </w:divBdr>
              <w:divsChild>
                <w:div w:id="48367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18908">
      <w:bodyDiv w:val="1"/>
      <w:marLeft w:val="0"/>
      <w:marRight w:val="0"/>
      <w:marTop w:val="0"/>
      <w:marBottom w:val="0"/>
      <w:divBdr>
        <w:top w:val="none" w:sz="0" w:space="0" w:color="auto"/>
        <w:left w:val="none" w:sz="0" w:space="0" w:color="auto"/>
        <w:bottom w:val="none" w:sz="0" w:space="0" w:color="auto"/>
        <w:right w:val="none" w:sz="0" w:space="0" w:color="auto"/>
      </w:divBdr>
      <w:divsChild>
        <w:div w:id="567300605">
          <w:marLeft w:val="0"/>
          <w:marRight w:val="0"/>
          <w:marTop w:val="0"/>
          <w:marBottom w:val="0"/>
          <w:divBdr>
            <w:top w:val="none" w:sz="0" w:space="0" w:color="auto"/>
            <w:left w:val="none" w:sz="0" w:space="0" w:color="auto"/>
            <w:bottom w:val="none" w:sz="0" w:space="0" w:color="auto"/>
            <w:right w:val="none" w:sz="0" w:space="0" w:color="auto"/>
          </w:divBdr>
          <w:divsChild>
            <w:div w:id="353268154">
              <w:marLeft w:val="0"/>
              <w:marRight w:val="0"/>
              <w:marTop w:val="0"/>
              <w:marBottom w:val="0"/>
              <w:divBdr>
                <w:top w:val="none" w:sz="0" w:space="0" w:color="auto"/>
                <w:left w:val="none" w:sz="0" w:space="0" w:color="auto"/>
                <w:bottom w:val="none" w:sz="0" w:space="0" w:color="auto"/>
                <w:right w:val="none" w:sz="0" w:space="0" w:color="auto"/>
              </w:divBdr>
              <w:divsChild>
                <w:div w:id="371617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7527">
      <w:bodyDiv w:val="1"/>
      <w:marLeft w:val="0"/>
      <w:marRight w:val="0"/>
      <w:marTop w:val="0"/>
      <w:marBottom w:val="0"/>
      <w:divBdr>
        <w:top w:val="none" w:sz="0" w:space="0" w:color="auto"/>
        <w:left w:val="none" w:sz="0" w:space="0" w:color="auto"/>
        <w:bottom w:val="none" w:sz="0" w:space="0" w:color="auto"/>
        <w:right w:val="none" w:sz="0" w:space="0" w:color="auto"/>
      </w:divBdr>
      <w:divsChild>
        <w:div w:id="1474175352">
          <w:marLeft w:val="0"/>
          <w:marRight w:val="0"/>
          <w:marTop w:val="0"/>
          <w:marBottom w:val="0"/>
          <w:divBdr>
            <w:top w:val="none" w:sz="0" w:space="0" w:color="auto"/>
            <w:left w:val="none" w:sz="0" w:space="0" w:color="auto"/>
            <w:bottom w:val="none" w:sz="0" w:space="0" w:color="auto"/>
            <w:right w:val="none" w:sz="0" w:space="0" w:color="auto"/>
          </w:divBdr>
          <w:divsChild>
            <w:div w:id="853571071">
              <w:marLeft w:val="0"/>
              <w:marRight w:val="0"/>
              <w:marTop w:val="0"/>
              <w:marBottom w:val="0"/>
              <w:divBdr>
                <w:top w:val="none" w:sz="0" w:space="0" w:color="auto"/>
                <w:left w:val="none" w:sz="0" w:space="0" w:color="auto"/>
                <w:bottom w:val="none" w:sz="0" w:space="0" w:color="auto"/>
                <w:right w:val="none" w:sz="0" w:space="0" w:color="auto"/>
              </w:divBdr>
              <w:divsChild>
                <w:div w:id="214500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1357</Words>
  <Characters>7740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2019-04-15T00:14:00Z</dcterms:created>
  <dcterms:modified xsi:type="dcterms:W3CDTF">2019-06-19T10:00:00Z</dcterms:modified>
</cp:coreProperties>
</file>