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071BA2" w:rsidRDefault="00071BA2">
      <w:pPr>
        <w:rPr>
          <w:b/>
          <w:lang w:val="de-DE"/>
        </w:rPr>
      </w:pPr>
      <w:bookmarkStart w:id="0" w:name="_GoBack"/>
      <w:r w:rsidRPr="00071BA2">
        <w:rPr>
          <w:b/>
          <w:lang w:val="de-DE"/>
        </w:rPr>
        <w:t xml:space="preserve">Stefan </w:t>
      </w:r>
      <w:proofErr w:type="spellStart"/>
      <w:r w:rsidRPr="00071BA2">
        <w:rPr>
          <w:b/>
          <w:lang w:val="de-DE"/>
        </w:rPr>
        <w:t>Gilson</w:t>
      </w:r>
      <w:proofErr w:type="spellEnd"/>
      <w:r w:rsidRPr="00071BA2">
        <w:rPr>
          <w:b/>
          <w:lang w:val="de-DE"/>
        </w:rPr>
        <w:t>: Die Mystik des heiligen Bernhard von Clairvaux. Wittlich: Georg Fischer Verlag, 1936.</w:t>
      </w:r>
    </w:p>
    <w:bookmarkEnd w:id="0"/>
    <w:p w:rsidR="00157424" w:rsidRPr="00071BA2" w:rsidRDefault="00157424">
      <w:pPr>
        <w:rPr>
          <w:lang w:val="de-DE"/>
        </w:rPr>
      </w:pPr>
    </w:p>
    <w:p w:rsidR="00157424" w:rsidRDefault="00157424">
      <w:pPr>
        <w:rPr>
          <w:lang w:val="de-DE"/>
        </w:rPr>
      </w:pPr>
      <w:r w:rsidRPr="00157424">
        <w:rPr>
          <w:lang w:val="de-DE"/>
        </w:rPr>
        <w:t>“Zur Beweisführung wendet er eine Methode an</w:t>
      </w:r>
      <w:r>
        <w:rPr>
          <w:lang w:val="de-DE"/>
        </w:rPr>
        <w:t xml:space="preserve">, die wir an anderer Stelle die Methode ‚des christlichen </w:t>
      </w:r>
      <w:proofErr w:type="spellStart"/>
      <w:r>
        <w:rPr>
          <w:lang w:val="de-DE"/>
        </w:rPr>
        <w:t>Sokratismus</w:t>
      </w:r>
      <w:proofErr w:type="spellEnd"/>
      <w:r>
        <w:rPr>
          <w:lang w:val="de-DE"/>
        </w:rPr>
        <w:t>‘ genannt haben. Der Mensch soll sich nämlich selbst prüfen und sich selbst zu erkennen suchen.“ (65)</w:t>
      </w:r>
    </w:p>
    <w:p w:rsidR="00157424" w:rsidRDefault="00157424">
      <w:pPr>
        <w:rPr>
          <w:lang w:val="de-DE"/>
        </w:rPr>
      </w:pPr>
      <w:r>
        <w:rPr>
          <w:lang w:val="de-DE"/>
        </w:rPr>
        <w:t xml:space="preserve">„Wer in der Liebe unterwiesen werden will, </w:t>
      </w:r>
      <w:proofErr w:type="spellStart"/>
      <w:r>
        <w:rPr>
          <w:lang w:val="de-DE"/>
        </w:rPr>
        <w:t>muß</w:t>
      </w:r>
      <w:proofErr w:type="spellEnd"/>
      <w:r>
        <w:rPr>
          <w:lang w:val="de-DE"/>
        </w:rPr>
        <w:t xml:space="preserve"> darum als erstes die Selbsterkenntnis lernen. Sie ist das wahre Wissen, das einzige dem Zisterzienser notwendige; sie ersetzt ihm die dialektischen Spitzfindigkeiten Platons und die Sophismen Aristoteles. Sankt Bernhard beginnt also in seiner Unterweisung sogleich beim Studium des Menschen. Wenn seine Lehre von der spekulativen Philosophie abrückt, so nur, um desto tiefer in die Erforschung des Innenlebens einzudringen; darin ging ihm Sankt Augustin voran, Pascal und Maine de </w:t>
      </w:r>
      <w:proofErr w:type="spellStart"/>
      <w:r>
        <w:rPr>
          <w:lang w:val="de-DE"/>
        </w:rPr>
        <w:t>Biran</w:t>
      </w:r>
      <w:proofErr w:type="spellEnd"/>
      <w:r>
        <w:rPr>
          <w:lang w:val="de-DE"/>
        </w:rPr>
        <w:t xml:space="preserve"> folgten ihm.</w:t>
      </w:r>
    </w:p>
    <w:p w:rsidR="00157424" w:rsidRDefault="00157424">
      <w:pPr>
        <w:rPr>
          <w:lang w:val="de-DE"/>
        </w:rPr>
      </w:pPr>
      <w:r>
        <w:rPr>
          <w:lang w:val="de-DE"/>
        </w:rPr>
        <w:t xml:space="preserve">Bernhard legt also dem Menschen, der sich Gott zuwendet, die Pflicht der Selbsterkenntnis auf.“ (110) </w:t>
      </w:r>
    </w:p>
    <w:p w:rsidR="00157424" w:rsidRDefault="00157424">
      <w:pPr>
        <w:rPr>
          <w:lang w:val="de-DE"/>
        </w:rPr>
      </w:pPr>
      <w:r>
        <w:rPr>
          <w:lang w:val="de-DE"/>
        </w:rPr>
        <w:t xml:space="preserve">„Selbsterkenntnis heißt für ihn, uns </w:t>
      </w:r>
      <w:proofErr w:type="spellStart"/>
      <w:r>
        <w:rPr>
          <w:lang w:val="de-DE"/>
        </w:rPr>
        <w:t>bewußt</w:t>
      </w:r>
      <w:proofErr w:type="spellEnd"/>
      <w:r>
        <w:rPr>
          <w:lang w:val="de-DE"/>
        </w:rPr>
        <w:t xml:space="preserve"> werden, </w:t>
      </w:r>
      <w:proofErr w:type="spellStart"/>
      <w:r>
        <w:rPr>
          <w:lang w:val="de-DE"/>
        </w:rPr>
        <w:t>daß</w:t>
      </w:r>
      <w:proofErr w:type="spellEnd"/>
      <w:r>
        <w:rPr>
          <w:lang w:val="de-DE"/>
        </w:rPr>
        <w:t xml:space="preserve"> wir ein verunstaltetes göttliches Bild sind: ‚[…] Gedenke deines Adels und schäme dich eines solchen Abfalls!‘“ (111)</w:t>
      </w:r>
    </w:p>
    <w:p w:rsidR="00157424" w:rsidRPr="00157424" w:rsidRDefault="00157424">
      <w:pPr>
        <w:rPr>
          <w:lang w:val="de-DE"/>
        </w:rPr>
      </w:pPr>
      <w:r>
        <w:rPr>
          <w:lang w:val="de-DE"/>
        </w:rPr>
        <w:t xml:space="preserve">„[…] Wesensunterschiede zwischen christlichem und griechischem Sokrates zu bekommen: Die Griechen sagen: Erkenne dich selbst und lerne so, </w:t>
      </w:r>
      <w:proofErr w:type="spellStart"/>
      <w:r w:rsidR="00071BA2">
        <w:rPr>
          <w:lang w:val="de-DE"/>
        </w:rPr>
        <w:t>daß</w:t>
      </w:r>
      <w:proofErr w:type="spellEnd"/>
      <w:r w:rsidR="00071BA2">
        <w:rPr>
          <w:lang w:val="de-DE"/>
        </w:rPr>
        <w:t xml:space="preserve"> du kein Gott bist, sondern ein Sterblicher. Der Christ sagt: Erkenne dich selbst und lerne so, </w:t>
      </w:r>
      <w:proofErr w:type="spellStart"/>
      <w:r>
        <w:rPr>
          <w:lang w:val="de-DE"/>
        </w:rPr>
        <w:t>daß</w:t>
      </w:r>
      <w:proofErr w:type="spellEnd"/>
      <w:r>
        <w:rPr>
          <w:lang w:val="de-DE"/>
        </w:rPr>
        <w:t xml:space="preserve"> du ein Sterblicher</w:t>
      </w:r>
      <w:r w:rsidR="00071BA2">
        <w:rPr>
          <w:lang w:val="de-DE"/>
        </w:rPr>
        <w:t xml:space="preserve">, aber das Bild eines Gottes bist.“ (260) </w:t>
      </w:r>
    </w:p>
    <w:sectPr w:rsidR="00157424" w:rsidRPr="00157424"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24"/>
    <w:rsid w:val="00071BA2"/>
    <w:rsid w:val="001231ED"/>
    <w:rsid w:val="00157424"/>
    <w:rsid w:val="00395CDE"/>
    <w:rsid w:val="0055526E"/>
    <w:rsid w:val="00635244"/>
    <w:rsid w:val="006E0A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F628B0C2-4A4A-4E45-8BA0-EBDED80EB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215</Words>
  <Characters>1229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1</cp:revision>
  <dcterms:created xsi:type="dcterms:W3CDTF">2019-06-05T15:33:00Z</dcterms:created>
  <dcterms:modified xsi:type="dcterms:W3CDTF">2019-06-05T15:46:00Z</dcterms:modified>
</cp:coreProperties>
</file>