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118C5" w:rsidRDefault="001118C5" w:rsidP="001118C5">
      <w:pPr>
        <w:autoSpaceDE w:val="0"/>
        <w:autoSpaceDN w:val="0"/>
        <w:adjustRightInd w:val="0"/>
        <w:spacing w:after="60"/>
        <w:ind w:right="113"/>
      </w:pPr>
      <w:r>
        <w:rPr>
          <w:b/>
          <w:bCs/>
          <w:szCs w:val="22"/>
        </w:rPr>
        <w:t>Einige Vorlesungen über die Bestimmung des Gelehrten. (1794) (SW VI)</w:t>
      </w:r>
    </w:p>
    <w:p w:rsidR="001118C5" w:rsidRDefault="001118C5" w:rsidP="001118C5">
      <w:pPr>
        <w:rPr>
          <w:szCs w:val="22"/>
        </w:rPr>
      </w:pPr>
    </w:p>
    <w:p w:rsidR="001118C5" w:rsidRDefault="001118C5" w:rsidP="001118C5">
      <w:pPr>
        <w:rPr>
          <w:szCs w:val="22"/>
        </w:rPr>
      </w:pPr>
      <w:proofErr w:type="gramStart"/>
      <w:r>
        <w:rPr>
          <w:szCs w:val="22"/>
        </w:rPr>
        <w:t>„</w:t>
      </w:r>
      <w:proofErr w:type="gramEnd"/>
      <w:r>
        <w:rPr>
          <w:szCs w:val="22"/>
        </w:rPr>
        <w:t xml:space="preserve">dass das Ich sich seiner selbst nie bewusst wird, noch bewusst werden kann, als in seinen empirischen Bestimmungen, und dass diese empirischen Bestimmungen </w:t>
      </w:r>
      <w:proofErr w:type="spellStart"/>
      <w:r>
        <w:rPr>
          <w:szCs w:val="22"/>
        </w:rPr>
        <w:t>nothwendig</w:t>
      </w:r>
      <w:proofErr w:type="spellEnd"/>
      <w:r>
        <w:rPr>
          <w:szCs w:val="22"/>
        </w:rPr>
        <w:t xml:space="preserve"> ein Etwas </w:t>
      </w:r>
      <w:proofErr w:type="spellStart"/>
      <w:r>
        <w:rPr>
          <w:szCs w:val="22"/>
        </w:rPr>
        <w:t>ausser</w:t>
      </w:r>
      <w:proofErr w:type="spellEnd"/>
      <w:r>
        <w:rPr>
          <w:szCs w:val="22"/>
        </w:rPr>
        <w:t xml:space="preserve"> dem Ich voraussetzen“ (295)</w:t>
      </w:r>
    </w:p>
    <w:p w:rsidR="001118C5" w:rsidRDefault="001118C5" w:rsidP="001118C5">
      <w:pPr>
        <w:rPr>
          <w:szCs w:val="22"/>
        </w:rPr>
      </w:pPr>
      <w:r>
        <w:rPr>
          <w:szCs w:val="22"/>
        </w:rPr>
        <w:t xml:space="preserve">„Das reine Ich lässt sich nur negativ vorstellen; als das </w:t>
      </w:r>
      <w:proofErr w:type="spellStart"/>
      <w:r>
        <w:rPr>
          <w:szCs w:val="22"/>
        </w:rPr>
        <w:t>Gegentheil</w:t>
      </w:r>
      <w:proofErr w:type="spellEnd"/>
      <w:r>
        <w:rPr>
          <w:szCs w:val="22"/>
        </w:rPr>
        <w:t xml:space="preserve"> des Nicht-Ich, dessen Charakter Mannigfaltigkeit ist — mithin als völlige absolute </w:t>
      </w:r>
      <w:proofErr w:type="spellStart"/>
      <w:r>
        <w:rPr>
          <w:szCs w:val="22"/>
        </w:rPr>
        <w:t>Einerleiheit</w:t>
      </w:r>
      <w:proofErr w:type="spellEnd"/>
      <w:r>
        <w:rPr>
          <w:szCs w:val="22"/>
        </w:rPr>
        <w:t xml:space="preserve">; es ist immer Ein und ebendasselbe und nie ein anderes. Mithin lässt nie obige Formel sich auch so ausdrücken: der Mensch soll stets einig mit sich selbst </w:t>
      </w:r>
      <w:proofErr w:type="spellStart"/>
      <w:r>
        <w:rPr>
          <w:szCs w:val="22"/>
        </w:rPr>
        <w:t>seyn</w:t>
      </w:r>
      <w:proofErr w:type="spellEnd"/>
      <w:r>
        <w:rPr>
          <w:szCs w:val="22"/>
        </w:rPr>
        <w:t>; er soll sich nie widersprechen. —</w:t>
      </w:r>
      <w:proofErr w:type="gramStart"/>
      <w:r>
        <w:rPr>
          <w:szCs w:val="22"/>
        </w:rPr>
        <w:t>“(</w:t>
      </w:r>
      <w:proofErr w:type="gramEnd"/>
      <w:r>
        <w:rPr>
          <w:szCs w:val="22"/>
        </w:rPr>
        <w:t>296)</w:t>
      </w:r>
    </w:p>
    <w:p w:rsidR="001118C5" w:rsidRDefault="001118C5" w:rsidP="001118C5">
      <w:pPr>
        <w:rPr>
          <w:i/>
          <w:iCs/>
          <w:szCs w:val="22"/>
        </w:rPr>
      </w:pPr>
      <w:r>
        <w:rPr>
          <w:szCs w:val="22"/>
        </w:rPr>
        <w:t xml:space="preserve">„Die letzte Bestimmung aller endlichen vernünftigen Wesen ist demnach absolute Einigkeit, stete Identität, völlige </w:t>
      </w:r>
      <w:proofErr w:type="spellStart"/>
      <w:r>
        <w:rPr>
          <w:szCs w:val="22"/>
        </w:rPr>
        <w:t>Uebereinstimmung</w:t>
      </w:r>
      <w:proofErr w:type="spellEnd"/>
      <w:r>
        <w:rPr>
          <w:szCs w:val="22"/>
        </w:rPr>
        <w:t xml:space="preserve"> mit sich selbst. Diese absolute Identität ist die Form des reinen Ich und die einzige wahre Form desselben; oder vielmehr: an der Denkbarkeit der Identität wird der Ausdruck jener Form </w:t>
      </w:r>
      <w:r>
        <w:rPr>
          <w:i/>
          <w:iCs/>
          <w:szCs w:val="22"/>
        </w:rPr>
        <w:t>erkannt.</w:t>
      </w:r>
      <w:r>
        <w:rPr>
          <w:szCs w:val="22"/>
        </w:rPr>
        <w:t>“ (297)</w:t>
      </w:r>
    </w:p>
    <w:p w:rsidR="001118C5" w:rsidRDefault="001118C5" w:rsidP="001118C5">
      <w:pPr>
        <w:rPr>
          <w:szCs w:val="22"/>
        </w:rPr>
      </w:pPr>
      <w:r>
        <w:rPr>
          <w:szCs w:val="22"/>
        </w:rPr>
        <w:t xml:space="preserve">„Alles </w:t>
      </w:r>
      <w:proofErr w:type="gramStart"/>
      <w:r>
        <w:rPr>
          <w:szCs w:val="22"/>
        </w:rPr>
        <w:t>vernunftlose</w:t>
      </w:r>
      <w:proofErr w:type="gramEnd"/>
      <w:r>
        <w:rPr>
          <w:szCs w:val="22"/>
        </w:rPr>
        <w:t xml:space="preserve"> sich zu unterwerfen, frei und nach seinem eigenen Gesetze es zu beherrschen, ist letzter Endzweck des Menschen; welcher letzte Endzweck völlig unerreichbar ist und ewig unerreichbar bleiben muss, wenn der Mensch nicht aufhören </w:t>
      </w:r>
      <w:r>
        <w:rPr>
          <w:szCs w:val="16"/>
        </w:rPr>
        <w:t>//VI300//</w:t>
      </w:r>
      <w:r>
        <w:rPr>
          <w:szCs w:val="22"/>
        </w:rPr>
        <w:t xml:space="preserve"> soll, Mensch zu </w:t>
      </w:r>
      <w:proofErr w:type="spellStart"/>
      <w:r>
        <w:rPr>
          <w:szCs w:val="22"/>
        </w:rPr>
        <w:t>seyn</w:t>
      </w:r>
      <w:proofErr w:type="spellEnd"/>
      <w:r>
        <w:rPr>
          <w:szCs w:val="22"/>
        </w:rPr>
        <w:t xml:space="preserve">, und wenn er nicht Gott werden soll. Es liegt </w:t>
      </w:r>
      <w:proofErr w:type="gramStart"/>
      <w:r>
        <w:rPr>
          <w:szCs w:val="22"/>
        </w:rPr>
        <w:t>im Begriffe</w:t>
      </w:r>
      <w:proofErr w:type="gramEnd"/>
      <w:r>
        <w:rPr>
          <w:szCs w:val="22"/>
        </w:rPr>
        <w:t xml:space="preserve"> des Menschen, dass sein letztes Ziel unerreichbar, sein Weg zu demselben unendlich </w:t>
      </w:r>
      <w:proofErr w:type="spellStart"/>
      <w:r>
        <w:rPr>
          <w:szCs w:val="22"/>
        </w:rPr>
        <w:t>seyn</w:t>
      </w:r>
      <w:proofErr w:type="spellEnd"/>
      <w:r>
        <w:rPr>
          <w:szCs w:val="22"/>
        </w:rPr>
        <w:t xml:space="preserve"> muss. Mithin ist es nicht die Bestimmung des Menschen, dieses Ziel zu erreichen. Aber er kann und soll diesem Ziele immer </w:t>
      </w:r>
      <w:proofErr w:type="gramStart"/>
      <w:r>
        <w:rPr>
          <w:szCs w:val="22"/>
        </w:rPr>
        <w:t>näher kommen</w:t>
      </w:r>
      <w:proofErr w:type="gramEnd"/>
      <w:r>
        <w:rPr>
          <w:szCs w:val="22"/>
        </w:rPr>
        <w:t xml:space="preserve">: und daher ist die </w:t>
      </w:r>
      <w:r>
        <w:rPr>
          <w:i/>
          <w:iCs/>
          <w:szCs w:val="22"/>
        </w:rPr>
        <w:t xml:space="preserve">Annäherung ins unendliche zu diesem Ziele </w:t>
      </w:r>
      <w:r>
        <w:rPr>
          <w:szCs w:val="22"/>
        </w:rPr>
        <w:t xml:space="preserve">seine wahre Bestimmung als </w:t>
      </w:r>
      <w:r>
        <w:rPr>
          <w:i/>
          <w:iCs/>
          <w:szCs w:val="22"/>
        </w:rPr>
        <w:t>Mensch</w:t>
      </w:r>
      <w:r>
        <w:rPr>
          <w:szCs w:val="22"/>
        </w:rPr>
        <w:t>, d.i. als vernünftiges, aber endliches, als sinnliches, aber freies Wesen. —</w:t>
      </w:r>
      <w:proofErr w:type="gramStart"/>
      <w:r>
        <w:rPr>
          <w:szCs w:val="22"/>
        </w:rPr>
        <w:t>“(</w:t>
      </w:r>
      <w:proofErr w:type="gramEnd"/>
      <w:r>
        <w:rPr>
          <w:szCs w:val="22"/>
        </w:rPr>
        <w:t>299)</w:t>
      </w:r>
    </w:p>
    <w:p w:rsidR="001118C5" w:rsidRDefault="001118C5" w:rsidP="001118C5">
      <w:pPr>
        <w:rPr>
          <w:szCs w:val="22"/>
        </w:rPr>
      </w:pPr>
      <w:r>
        <w:rPr>
          <w:szCs w:val="22"/>
        </w:rPr>
        <w:t xml:space="preserve">„Der höchste Trieb im Menschen ist, laut unserer letzten Vorlesung, der Trieb nach Identität, nach vollkommener </w:t>
      </w:r>
      <w:proofErr w:type="spellStart"/>
      <w:r>
        <w:rPr>
          <w:szCs w:val="22"/>
        </w:rPr>
        <w:t>Uebereinstimmung</w:t>
      </w:r>
      <w:proofErr w:type="spellEnd"/>
      <w:r>
        <w:rPr>
          <w:szCs w:val="22"/>
        </w:rPr>
        <w:t xml:space="preserve"> mit sich selbst; und damit er stets mit sich übereinstimmen könne, nach </w:t>
      </w:r>
      <w:proofErr w:type="spellStart"/>
      <w:r>
        <w:rPr>
          <w:szCs w:val="22"/>
        </w:rPr>
        <w:t>Uebereinstimmung</w:t>
      </w:r>
      <w:proofErr w:type="spellEnd"/>
      <w:r>
        <w:rPr>
          <w:szCs w:val="22"/>
        </w:rPr>
        <w:t xml:space="preserve"> alles dessen, was </w:t>
      </w:r>
      <w:proofErr w:type="spellStart"/>
      <w:r>
        <w:rPr>
          <w:szCs w:val="22"/>
        </w:rPr>
        <w:t>ausser</w:t>
      </w:r>
      <w:proofErr w:type="spellEnd"/>
      <w:r>
        <w:rPr>
          <w:szCs w:val="22"/>
        </w:rPr>
        <w:t xml:space="preserve"> ihm ist, mit seinen </w:t>
      </w:r>
      <w:proofErr w:type="spellStart"/>
      <w:r>
        <w:rPr>
          <w:szCs w:val="22"/>
        </w:rPr>
        <w:t>nothwendigen</w:t>
      </w:r>
      <w:proofErr w:type="spellEnd"/>
      <w:r>
        <w:rPr>
          <w:szCs w:val="22"/>
        </w:rPr>
        <w:t xml:space="preserve"> Begriffen davon.“ (304)</w:t>
      </w:r>
    </w:p>
    <w:p w:rsidR="006A41F3" w:rsidRDefault="001118C5" w:rsidP="001118C5">
      <w:r>
        <w:rPr>
          <w:szCs w:val="22"/>
        </w:rPr>
        <w:t xml:space="preserve">„Handeln! Handeln! das ist es, wozu wir da sind. Wollten wir zürnen darüber, dass andere nicht so vollkommen sind, als wir, wenn wir nur vollkommener sind? Ist nicht eben </w:t>
      </w:r>
      <w:r>
        <w:rPr>
          <w:szCs w:val="16"/>
        </w:rPr>
        <w:t>//VI346//</w:t>
      </w:r>
      <w:r>
        <w:rPr>
          <w:szCs w:val="22"/>
        </w:rPr>
        <w:t xml:space="preserve"> diese unsere </w:t>
      </w:r>
      <w:proofErr w:type="spellStart"/>
      <w:r>
        <w:rPr>
          <w:szCs w:val="22"/>
        </w:rPr>
        <w:t>grössere</w:t>
      </w:r>
      <w:proofErr w:type="spellEnd"/>
      <w:r>
        <w:rPr>
          <w:szCs w:val="22"/>
        </w:rPr>
        <w:t xml:space="preserve"> Vollkommenheit der an uns ergangene Ruf, dass wir es sind, die für die Vervollkommnung anderer zu arbeiten haben? Lassen Sie uns froh </w:t>
      </w:r>
      <w:proofErr w:type="spellStart"/>
      <w:r>
        <w:rPr>
          <w:szCs w:val="22"/>
        </w:rPr>
        <w:t>seyn</w:t>
      </w:r>
      <w:proofErr w:type="spellEnd"/>
      <w:r>
        <w:rPr>
          <w:szCs w:val="22"/>
        </w:rPr>
        <w:t xml:space="preserve"> über den Anblick des weiten Feldes, das wir zu bearbeiten haben! Lassen Sie uns froh </w:t>
      </w:r>
      <w:proofErr w:type="spellStart"/>
      <w:r>
        <w:rPr>
          <w:szCs w:val="22"/>
        </w:rPr>
        <w:t>seyn</w:t>
      </w:r>
      <w:proofErr w:type="spellEnd"/>
      <w:r>
        <w:rPr>
          <w:szCs w:val="22"/>
        </w:rPr>
        <w:t>, dass wir Kraft in uns fühlen, und dass unsere Aufgabe unendlich ist!“ (345)</w:t>
      </w:r>
      <w:bookmarkStart w:id="0" w:name="_GoBack"/>
      <w:bookmarkEnd w:id="0"/>
    </w:p>
    <w:sectPr w:rsidR="006A41F3" w:rsidSect="00395CD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18C5"/>
    <w:rsid w:val="001118C5"/>
    <w:rsid w:val="001231ED"/>
    <w:rsid w:val="00395CDE"/>
    <w:rsid w:val="0055526E"/>
    <w:rsid w:val="00635244"/>
    <w:rsid w:val="006E0AF6"/>
    <w:rsid w:val="00BE4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B27B2E0"/>
  <w14:defaultImageDpi w14:val="32767"/>
  <w15:chartTrackingRefBased/>
  <w15:docId w15:val="{EBDE66AB-0DE9-DD46-8CAC-8346F40EE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1118C5"/>
    <w:rPr>
      <w:rFonts w:ascii="Times New Roman" w:eastAsia="Times New Roman" w:hAnsi="Times New Roman" w:cs="Times New Roman"/>
      <w:lang w:val="de-DE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377</Words>
  <Characters>2151</Characters>
  <Application>Microsoft Office Word</Application>
  <DocSecurity>0</DocSecurity>
  <Lines>17</Lines>
  <Paragraphs>5</Paragraphs>
  <ScaleCrop>false</ScaleCrop>
  <Company/>
  <LinksUpToDate>false</LinksUpToDate>
  <CharactersWithSpaces>2523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 Ehrensperger</dc:creator>
  <cp:keywords/>
  <dc:description/>
  <cp:lastModifiedBy>Florian Ehrensperger</cp:lastModifiedBy>
  <cp:revision>2</cp:revision>
  <dcterms:created xsi:type="dcterms:W3CDTF">2019-11-05T01:41:00Z</dcterms:created>
  <dcterms:modified xsi:type="dcterms:W3CDTF">2019-11-05T01:41:00Z</dcterms:modified>
</cp:coreProperties>
</file>