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A52793" w:rsidRDefault="00D97B77">
      <w:pPr>
        <w:rPr>
          <w:b/>
          <w:lang w:val="de-DE"/>
        </w:rPr>
      </w:pPr>
      <w:r w:rsidRPr="00A52793">
        <w:rPr>
          <w:b/>
          <w:lang w:val="de-DE"/>
        </w:rPr>
        <w:t xml:space="preserve">Peter </w:t>
      </w:r>
      <w:proofErr w:type="spellStart"/>
      <w:r w:rsidRPr="00A52793">
        <w:rPr>
          <w:b/>
          <w:lang w:val="de-DE"/>
        </w:rPr>
        <w:t>Dinzelbacher</w:t>
      </w:r>
      <w:proofErr w:type="spellEnd"/>
      <w:r w:rsidRPr="00A52793">
        <w:rPr>
          <w:b/>
          <w:lang w:val="de-DE"/>
        </w:rPr>
        <w:t xml:space="preserve">: Bernhard von Clairvaux. Leben und Werk des berühmten Zisterziensers. Darmstadt: Primus, 1998. </w:t>
      </w:r>
    </w:p>
    <w:p w:rsidR="00D97B77" w:rsidRDefault="00D97B77">
      <w:pPr>
        <w:rPr>
          <w:lang w:val="de-DE"/>
        </w:rPr>
      </w:pPr>
    </w:p>
    <w:p w:rsidR="00D97B77" w:rsidRDefault="00D97B77">
      <w:pPr>
        <w:rPr>
          <w:lang w:val="de-DE"/>
        </w:rPr>
      </w:pPr>
      <w:r>
        <w:rPr>
          <w:lang w:val="de-DE"/>
        </w:rPr>
        <w:t xml:space="preserve">„Theologe und Seelsorger sind dann für viele Jahrhunderte getrennt: Der Theologe denkt </w:t>
      </w:r>
      <w:r w:rsidRPr="00D97B77">
        <w:rPr>
          <w:i/>
          <w:lang w:val="de-DE"/>
        </w:rPr>
        <w:t>über</w:t>
      </w:r>
      <w:r>
        <w:rPr>
          <w:lang w:val="de-DE"/>
        </w:rPr>
        <w:t xml:space="preserve"> Gott und über tausend andere Dinge nach und denkt dabei Geist und Leben, Gott und Mensch immer weiter auseinander. Bernhard von Clairvaux sieht in </w:t>
      </w:r>
      <w:proofErr w:type="spellStart"/>
      <w:r>
        <w:rPr>
          <w:lang w:val="de-DE"/>
        </w:rPr>
        <w:t>Abälard</w:t>
      </w:r>
      <w:proofErr w:type="spellEnd"/>
      <w:r>
        <w:rPr>
          <w:lang w:val="de-DE"/>
        </w:rPr>
        <w:t xml:space="preserve"> den Sieger der Zukunft: den großen Schuldigen für die </w:t>
      </w:r>
      <w:proofErr w:type="spellStart"/>
      <w:r>
        <w:rPr>
          <w:lang w:val="de-DE"/>
        </w:rPr>
        <w:t>Intellektualisierung</w:t>
      </w:r>
      <w:proofErr w:type="spellEnd"/>
      <w:r>
        <w:rPr>
          <w:lang w:val="de-DE"/>
        </w:rPr>
        <w:t xml:space="preserve"> und </w:t>
      </w:r>
      <w:proofErr w:type="spellStart"/>
      <w:r>
        <w:rPr>
          <w:lang w:val="de-DE"/>
        </w:rPr>
        <w:t>Entchristianisierung</w:t>
      </w:r>
      <w:proofErr w:type="spellEnd"/>
      <w:r>
        <w:rPr>
          <w:lang w:val="de-DE"/>
        </w:rPr>
        <w:t xml:space="preserve"> der Theologen und aller Wissenschaft, die an die Stelle der Weisheit und Frömmigkeit tritt.“ </w:t>
      </w:r>
      <w:r w:rsidR="00A52793">
        <w:rPr>
          <w:lang w:val="de-DE"/>
        </w:rPr>
        <w:t xml:space="preserve">(Heer, F.: </w:t>
      </w:r>
      <w:r w:rsidR="00A52793" w:rsidRPr="00A52793">
        <w:rPr>
          <w:i/>
          <w:lang w:val="de-DE"/>
        </w:rPr>
        <w:t>Mittelalter von 11</w:t>
      </w:r>
      <w:r w:rsidR="00532FDC">
        <w:rPr>
          <w:i/>
          <w:lang w:val="de-DE"/>
        </w:rPr>
        <w:t>0</w:t>
      </w:r>
      <w:r w:rsidR="00A52793" w:rsidRPr="00A52793">
        <w:rPr>
          <w:i/>
          <w:lang w:val="de-DE"/>
        </w:rPr>
        <w:t>0 bis 1350</w:t>
      </w:r>
      <w:r w:rsidR="00A52793">
        <w:rPr>
          <w:lang w:val="de-DE"/>
        </w:rPr>
        <w:t>, Zürich 1961, 185)</w:t>
      </w:r>
    </w:p>
    <w:p w:rsidR="00532FDC" w:rsidRDefault="00532FDC">
      <w:pPr>
        <w:rPr>
          <w:lang w:val="de-DE"/>
        </w:rPr>
      </w:pPr>
      <w:r>
        <w:rPr>
          <w:lang w:val="de-DE"/>
        </w:rPr>
        <w:t xml:space="preserve">„Bernhard dagegen lebt und denkt viel stärker in und aus einem ganzheitlichen Symbolismus, wie ihn hunderte Jahre zuvor </w:t>
      </w:r>
      <w:proofErr w:type="spellStart"/>
      <w:r>
        <w:rPr>
          <w:lang w:val="de-DE"/>
        </w:rPr>
        <w:t>Origenes</w:t>
      </w:r>
      <w:proofErr w:type="spellEnd"/>
      <w:r>
        <w:rPr>
          <w:lang w:val="de-DE"/>
        </w:rPr>
        <w:t xml:space="preserve">, Augustinus und Gregor vorgedacht hatten. Man könnte wohl noch weiter gehen und von einem Konflikt zwischen Beruf und Berufung sprechen – war </w:t>
      </w:r>
      <w:proofErr w:type="spellStart"/>
      <w:r>
        <w:rPr>
          <w:lang w:val="de-DE"/>
        </w:rPr>
        <w:t>Abaelard</w:t>
      </w:r>
      <w:proofErr w:type="spellEnd"/>
      <w:r>
        <w:rPr>
          <w:lang w:val="de-DE"/>
        </w:rPr>
        <w:t xml:space="preserve"> nicht einer der ersten Professoren, die ihren Lebensunterhalt mit der Vermittlung von Theologie als Wissenschaft bestritten, losgelöst von Frömmigkeit und Katechese?“ (236)</w:t>
      </w:r>
    </w:p>
    <w:p w:rsidR="000F543B" w:rsidRDefault="00532FDC">
      <w:pPr>
        <w:rPr>
          <w:lang w:val="de-DE"/>
        </w:rPr>
      </w:pPr>
      <w:r>
        <w:rPr>
          <w:lang w:val="de-DE"/>
        </w:rPr>
        <w:t>„‘Von Sehnsucht werde ich hingerissen, nicht von Vernunft (</w:t>
      </w:r>
      <w:proofErr w:type="spellStart"/>
      <w:r>
        <w:rPr>
          <w:lang w:val="de-DE"/>
        </w:rPr>
        <w:t>desiderio</w:t>
      </w:r>
      <w:proofErr w:type="spellEnd"/>
      <w:r>
        <w:rPr>
          <w:lang w:val="de-DE"/>
        </w:rPr>
        <w:t xml:space="preserve"> </w:t>
      </w:r>
      <w:proofErr w:type="spellStart"/>
      <w:r>
        <w:rPr>
          <w:lang w:val="de-DE"/>
        </w:rPr>
        <w:t>feror</w:t>
      </w:r>
      <w:proofErr w:type="spellEnd"/>
      <w:r>
        <w:rPr>
          <w:lang w:val="de-DE"/>
        </w:rPr>
        <w:t xml:space="preserve">, non </w:t>
      </w:r>
      <w:proofErr w:type="spellStart"/>
      <w:r>
        <w:rPr>
          <w:lang w:val="de-DE"/>
        </w:rPr>
        <w:t>ratione</w:t>
      </w:r>
      <w:proofErr w:type="spellEnd"/>
      <w:r>
        <w:rPr>
          <w:lang w:val="de-DE"/>
        </w:rPr>
        <w:t>‘), so Bernhard (in der ‚</w:t>
      </w:r>
      <w:proofErr w:type="spellStart"/>
      <w:r>
        <w:rPr>
          <w:lang w:val="de-DE"/>
        </w:rPr>
        <w:t>persona</w:t>
      </w:r>
      <w:proofErr w:type="spellEnd"/>
      <w:r>
        <w:rPr>
          <w:lang w:val="de-DE"/>
        </w:rPr>
        <w:t xml:space="preserve">‘ der Braut des </w:t>
      </w:r>
      <w:proofErr w:type="spellStart"/>
      <w:r w:rsidRPr="00532FDC">
        <w:rPr>
          <w:i/>
          <w:lang w:val="de-DE"/>
        </w:rPr>
        <w:t>Hohenliedes</w:t>
      </w:r>
      <w:proofErr w:type="spellEnd"/>
      <w:r>
        <w:rPr>
          <w:lang w:val="de-DE"/>
        </w:rPr>
        <w:t>), und damit ist eine Werthierarchie impliziert. ‚Im Gebet wird Gott wohl würdiger gesuchter und leichter gefunden als in der Disputation‘, sollte er später formulieren.“ (239)</w:t>
      </w:r>
    </w:p>
    <w:p w:rsidR="00536110" w:rsidRDefault="000F543B">
      <w:pPr>
        <w:rPr>
          <w:lang w:val="de-DE"/>
        </w:rPr>
      </w:pPr>
      <w:r>
        <w:rPr>
          <w:lang w:val="de-DE"/>
        </w:rPr>
        <w:t xml:space="preserve">„Bernhard konstruierte geradezu einen Gegensatz zwischen zwei </w:t>
      </w:r>
      <w:proofErr w:type="spellStart"/>
      <w:r>
        <w:rPr>
          <w:lang w:val="de-DE"/>
        </w:rPr>
        <w:t>Seinsformen</w:t>
      </w:r>
      <w:proofErr w:type="spellEnd"/>
      <w:r>
        <w:rPr>
          <w:lang w:val="de-DE"/>
        </w:rPr>
        <w:t>: der der gefährlichen Suche nach Wissen in der Nachfolge der antiken Philosophen – sie hat schon die ersten Menschen die Unsterblichkeit gekostet – der der der sicheren Lebensführung nach der Lehre der Apostel: der bekannte Gegensatz von ‚</w:t>
      </w:r>
      <w:proofErr w:type="spellStart"/>
      <w:r>
        <w:rPr>
          <w:lang w:val="de-DE"/>
        </w:rPr>
        <w:t>aristotelice</w:t>
      </w:r>
      <w:proofErr w:type="spellEnd"/>
      <w:r>
        <w:rPr>
          <w:lang w:val="de-DE"/>
        </w:rPr>
        <w:t xml:space="preserve"> versus </w:t>
      </w:r>
      <w:proofErr w:type="spellStart"/>
      <w:r>
        <w:rPr>
          <w:lang w:val="de-DE"/>
        </w:rPr>
        <w:t>piscatorie</w:t>
      </w:r>
      <w:proofErr w:type="spellEnd"/>
      <w:r>
        <w:rPr>
          <w:lang w:val="de-DE"/>
        </w:rPr>
        <w:t xml:space="preserve">‘.“ (239) </w:t>
      </w:r>
    </w:p>
    <w:p w:rsidR="00536110" w:rsidRDefault="00536110">
      <w:pPr>
        <w:rPr>
          <w:lang w:val="de-DE"/>
        </w:rPr>
      </w:pPr>
      <w:r>
        <w:rPr>
          <w:lang w:val="de-DE"/>
        </w:rPr>
        <w:t xml:space="preserve">„Er war nicht nur eine Chimäre im Wechsel seiner Lebensführung, sondern auch nach seiner Stellung in der Mentalitäts- und Geistesgeschichte des Mittelalters. In seinem Werk lassen sich die Elemente des Alten und des Neuen in faszinierender Deutlichkeit zeigen, des Alten etwa im Festhalten an der Unterordnung des eigenen logischen Denkens unter die Autoritäten, des Neuen etwa in der Verteidigung der </w:t>
      </w:r>
      <w:proofErr w:type="spellStart"/>
      <w:r>
        <w:rPr>
          <w:lang w:val="de-DE"/>
        </w:rPr>
        <w:t>Intentionalethik</w:t>
      </w:r>
      <w:proofErr w:type="spellEnd"/>
      <w:r>
        <w:rPr>
          <w:lang w:val="de-DE"/>
        </w:rPr>
        <w:t xml:space="preserve"> und der Konzentration auf die Liebesmystik bei der Gottesbegegnung.“ (337)</w:t>
      </w:r>
    </w:p>
    <w:p w:rsidR="00532FDC" w:rsidRPr="00D97B77" w:rsidRDefault="00536110">
      <w:pPr>
        <w:rPr>
          <w:lang w:val="de-DE"/>
        </w:rPr>
      </w:pPr>
      <w:r>
        <w:rPr>
          <w:lang w:val="de-DE"/>
        </w:rPr>
        <w:t>„Hier ist ‚</w:t>
      </w:r>
      <w:proofErr w:type="spellStart"/>
      <w:r>
        <w:rPr>
          <w:lang w:val="de-DE"/>
        </w:rPr>
        <w:t>consideratio</w:t>
      </w:r>
      <w:proofErr w:type="spellEnd"/>
      <w:r>
        <w:rPr>
          <w:lang w:val="de-DE"/>
        </w:rPr>
        <w:t>‘ im Sinne von ‚</w:t>
      </w:r>
      <w:proofErr w:type="spellStart"/>
      <w:r>
        <w:rPr>
          <w:lang w:val="de-DE"/>
        </w:rPr>
        <w:t>contemplatio</w:t>
      </w:r>
      <w:proofErr w:type="spellEnd"/>
      <w:r>
        <w:rPr>
          <w:lang w:val="de-DE"/>
        </w:rPr>
        <w:t>‘ gebraucht […]</w:t>
      </w:r>
      <w:r w:rsidR="00532FDC">
        <w:rPr>
          <w:lang w:val="de-DE"/>
        </w:rPr>
        <w:t xml:space="preserve"> </w:t>
      </w:r>
      <w:r w:rsidR="00E9628A">
        <w:rPr>
          <w:lang w:val="de-DE"/>
        </w:rPr>
        <w:t>‚</w:t>
      </w:r>
      <w:r>
        <w:rPr>
          <w:lang w:val="de-DE"/>
        </w:rPr>
        <w:t>Was über uns ist</w:t>
      </w:r>
      <w:r w:rsidR="00E9628A">
        <w:rPr>
          <w:lang w:val="de-DE"/>
        </w:rPr>
        <w:t>, wird daher nicht durch Worte gelehrt, sondern durch den Geist geoffenbart. Was aber die Sprache nicht auszudrücken vermag, das kann die Besinnung suchen, das Gebet erflehen, das Leben verdienen und die Reinheit erlangen.‘“ (351)</w:t>
      </w:r>
      <w:bookmarkStart w:id="0" w:name="_GoBack"/>
      <w:bookmarkEnd w:id="0"/>
    </w:p>
    <w:sectPr w:rsidR="00532FDC" w:rsidRPr="00D97B77"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B77"/>
    <w:rsid w:val="000F543B"/>
    <w:rsid w:val="001231ED"/>
    <w:rsid w:val="00395CDE"/>
    <w:rsid w:val="00532FDC"/>
    <w:rsid w:val="00536110"/>
    <w:rsid w:val="0055526E"/>
    <w:rsid w:val="00635244"/>
    <w:rsid w:val="006E0AF6"/>
    <w:rsid w:val="00A52793"/>
    <w:rsid w:val="00D97B77"/>
    <w:rsid w:val="00E96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DADCEA7A-C600-1441-B1F5-A705E1A7F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2020-10-07T11:47:00Z</dcterms:created>
  <dcterms:modified xsi:type="dcterms:W3CDTF">2020-10-07T12:19:00Z</dcterms:modified>
</cp:coreProperties>
</file>