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005B" w:rsidRPr="00446199" w:rsidRDefault="00B3607F">
      <w:pPr>
        <w:rPr>
          <w:b/>
        </w:rPr>
      </w:pPr>
      <w:r w:rsidRPr="00446199">
        <w:rPr>
          <w:b/>
        </w:rPr>
        <w:t xml:space="preserve">Michael </w:t>
      </w:r>
      <w:proofErr w:type="spellStart"/>
      <w:r w:rsidRPr="00446199">
        <w:rPr>
          <w:b/>
        </w:rPr>
        <w:t>Denner</w:t>
      </w:r>
      <w:proofErr w:type="spellEnd"/>
      <w:r w:rsidRPr="00446199">
        <w:rPr>
          <w:b/>
        </w:rPr>
        <w:t xml:space="preserve">: </w:t>
      </w:r>
      <w:proofErr w:type="spellStart"/>
      <w:r w:rsidRPr="00446199">
        <w:rPr>
          <w:b/>
        </w:rPr>
        <w:t>Tolstoyan</w:t>
      </w:r>
      <w:proofErr w:type="spellEnd"/>
      <w:r w:rsidRPr="00446199">
        <w:rPr>
          <w:b/>
        </w:rPr>
        <w:t xml:space="preserve"> </w:t>
      </w:r>
      <w:proofErr w:type="spellStart"/>
      <w:r w:rsidRPr="00446199">
        <w:rPr>
          <w:b/>
        </w:rPr>
        <w:t>nonaction</w:t>
      </w:r>
      <w:proofErr w:type="spellEnd"/>
      <w:r w:rsidRPr="00446199">
        <w:rPr>
          <w:b/>
        </w:rPr>
        <w:t>: the advantage of doing nothing. Tolstoy Studies Journal, Vol. XIII, 2001, 8-22.</w:t>
      </w:r>
    </w:p>
    <w:p w:rsidR="00B3607F" w:rsidRDefault="00B3607F"/>
    <w:p w:rsidR="00446199" w:rsidRDefault="00B3607F">
      <w:r>
        <w:t xml:space="preserve">“In the place of the Renaissance faith in man’s capacity to change the world for better, Tolstoy advocated, as an ethical and practically useful stance, a kind of radical epistemological humility and a concomitant </w:t>
      </w:r>
      <w:r w:rsidR="00446199">
        <w:t xml:space="preserve">recommendation for, if not outright quiescence, then in the very least profound passivity and submissiveness to fate.” (9) </w:t>
      </w:r>
    </w:p>
    <w:p w:rsidR="00446199" w:rsidRDefault="00446199">
      <w:r>
        <w:t xml:space="preserve">“He preached the necessity of rendering to the divine the fiat for becoming and change. In an 1898 diary entry, he mused about man’s place in the divine plan: ‘The universe moves, perfecting itself. Man’s task is to take part in this movement, to submit to it and collaborate with it.’ (Gustafson 107).” (11) </w:t>
      </w:r>
    </w:p>
    <w:p w:rsidR="00CD1356" w:rsidRDefault="00CD1356">
      <w:r>
        <w:t xml:space="preserve">“Constant labour and activity are not manifestations of grace. They serve rather as a semi-conscious escape from the immorality of one’s life.” (13) </w:t>
      </w:r>
    </w:p>
    <w:p w:rsidR="00CD1356" w:rsidRDefault="00CD1356">
      <w:r>
        <w:t xml:space="preserve">“In a letter (15 May 1893) to D. A. </w:t>
      </w:r>
      <w:proofErr w:type="spellStart"/>
      <w:r>
        <w:t>Khilkov</w:t>
      </w:r>
      <w:proofErr w:type="spellEnd"/>
      <w:r>
        <w:t xml:space="preserve">, Tolstoy sums up his objection to Zola’s article as follows: ‘[…] For genuine progress in life, vain activity is not only not necessary, but is harmful. […] (Christian 495)” (14) </w:t>
      </w:r>
    </w:p>
    <w:p w:rsidR="00CD1356" w:rsidRDefault="00CD1356">
      <w:r>
        <w:t xml:space="preserve">“For Tolstoy, human activity itself is the chief, if not only, source of the problems that plague humanity. </w:t>
      </w:r>
      <w:proofErr w:type="spellStart"/>
      <w:r>
        <w:t>Nonaction</w:t>
      </w:r>
      <w:proofErr w:type="spellEnd"/>
      <w:r>
        <w:t xml:space="preserve"> becomes the best and most expedient action.” (14) </w:t>
      </w:r>
    </w:p>
    <w:p w:rsidR="00CD1356" w:rsidRDefault="00CD1356">
      <w:r>
        <w:t xml:space="preserve">“We must consciously abstain from conscious striving, since conscious striving and activity are invariably corrupted by narrowly personal and worldly concerns and desires that, ultimately, interfere with the providentially good ‘natural development’ of the world, that is to say, the faith in a supreme power that is always and everywhere active and with which we should seek to join.” (14) </w:t>
      </w:r>
      <w:bookmarkStart w:id="0" w:name="_GoBack"/>
      <w:bookmarkEnd w:id="0"/>
      <w:r>
        <w:t xml:space="preserve"> </w:t>
      </w:r>
    </w:p>
    <w:p w:rsidR="00B3607F" w:rsidRDefault="00446199">
      <w:r>
        <w:t xml:space="preserve"> </w:t>
      </w:r>
    </w:p>
    <w:sectPr w:rsidR="00B3607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07F"/>
    <w:rsid w:val="00446199"/>
    <w:rsid w:val="0049005B"/>
    <w:rsid w:val="00B3607F"/>
    <w:rsid w:val="00CD135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59F2B1-F254-45F2-982B-6B3B05150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254</Words>
  <Characters>1450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Health Shared Services BC</Company>
  <LinksUpToDate>false</LinksUpToDate>
  <CharactersWithSpaces>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dc:creator>
  <cp:keywords/>
  <dc:description/>
  <cp:lastModifiedBy>Ehrensperger, Florian</cp:lastModifiedBy>
  <cp:revision>2</cp:revision>
  <dcterms:created xsi:type="dcterms:W3CDTF">2020-01-20T20:35:00Z</dcterms:created>
  <dcterms:modified xsi:type="dcterms:W3CDTF">2020-01-20T21:11:00Z</dcterms:modified>
</cp:coreProperties>
</file>