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E71190" w:rsidRDefault="00E71190">
      <w:pPr>
        <w:rPr>
          <w:b/>
          <w:lang w:val="de-DE"/>
        </w:rPr>
      </w:pPr>
      <w:r w:rsidRPr="00E71190">
        <w:rPr>
          <w:b/>
          <w:lang w:val="de-DE"/>
        </w:rPr>
        <w:t xml:space="preserve">Hermann </w:t>
      </w:r>
      <w:proofErr w:type="spellStart"/>
      <w:r w:rsidRPr="00E71190">
        <w:rPr>
          <w:b/>
          <w:lang w:val="de-DE"/>
        </w:rPr>
        <w:t>Dedler</w:t>
      </w:r>
      <w:proofErr w:type="spellEnd"/>
      <w:r w:rsidRPr="00E71190">
        <w:rPr>
          <w:b/>
          <w:lang w:val="de-DE"/>
        </w:rPr>
        <w:t xml:space="preserve">: Vom Sinn der Arbeit nach der Regel des heiligen Benedikt. </w:t>
      </w:r>
      <w:r w:rsidR="00553B27">
        <w:rPr>
          <w:b/>
          <w:lang w:val="de-DE"/>
        </w:rPr>
        <w:t xml:space="preserve">In: Benedictus. Der Vater des Abendlandes. 547 1947. Weihgabe der </w:t>
      </w:r>
      <w:proofErr w:type="spellStart"/>
      <w:r w:rsidR="00553B27">
        <w:rPr>
          <w:b/>
          <w:lang w:val="de-DE"/>
        </w:rPr>
        <w:t>Erzabtei</w:t>
      </w:r>
      <w:proofErr w:type="spellEnd"/>
      <w:r w:rsidR="00553B27">
        <w:rPr>
          <w:b/>
          <w:lang w:val="de-DE"/>
        </w:rPr>
        <w:t xml:space="preserve"> Ottilien zum vierzehnhundertsten Todesjahr dargebracht und herausgegeben von Heinrich </w:t>
      </w:r>
      <w:proofErr w:type="spellStart"/>
      <w:r w:rsidR="00553B27">
        <w:rPr>
          <w:b/>
          <w:lang w:val="de-DE"/>
        </w:rPr>
        <w:t>Suso</w:t>
      </w:r>
      <w:proofErr w:type="spellEnd"/>
      <w:r w:rsidR="00553B27">
        <w:rPr>
          <w:b/>
          <w:lang w:val="de-DE"/>
        </w:rPr>
        <w:t xml:space="preserve"> </w:t>
      </w:r>
      <w:proofErr w:type="spellStart"/>
      <w:r w:rsidR="00553B27">
        <w:rPr>
          <w:b/>
          <w:lang w:val="de-DE"/>
        </w:rPr>
        <w:t>Brechter</w:t>
      </w:r>
      <w:proofErr w:type="spellEnd"/>
      <w:r w:rsidR="00553B27">
        <w:rPr>
          <w:b/>
          <w:lang w:val="de-DE"/>
        </w:rPr>
        <w:t xml:space="preserve">. München: Schnell und Steiner, 1947, </w:t>
      </w:r>
      <w:bookmarkStart w:id="0" w:name="_GoBack"/>
      <w:bookmarkEnd w:id="0"/>
      <w:r w:rsidRPr="00E71190">
        <w:rPr>
          <w:b/>
          <w:lang w:val="de-DE"/>
        </w:rPr>
        <w:t>103-</w:t>
      </w:r>
      <w:r w:rsidR="00B55D3C">
        <w:rPr>
          <w:b/>
          <w:lang w:val="de-DE"/>
        </w:rPr>
        <w:t>118.</w:t>
      </w:r>
    </w:p>
    <w:p w:rsidR="00E71190" w:rsidRDefault="00E71190">
      <w:pPr>
        <w:rPr>
          <w:lang w:val="de-DE"/>
        </w:rPr>
      </w:pPr>
    </w:p>
    <w:p w:rsidR="00E71190" w:rsidRDefault="00E71190">
      <w:pPr>
        <w:rPr>
          <w:lang w:val="de-DE"/>
        </w:rPr>
      </w:pPr>
      <w:r>
        <w:rPr>
          <w:lang w:val="de-DE"/>
        </w:rPr>
        <w:t xml:space="preserve">„Unter </w:t>
      </w:r>
      <w:proofErr w:type="gramStart"/>
      <w:r>
        <w:rPr>
          <w:lang w:val="de-DE"/>
        </w:rPr>
        <w:t>diesem Gesichtspunkte</w:t>
      </w:r>
      <w:proofErr w:type="gramEnd"/>
      <w:r>
        <w:rPr>
          <w:lang w:val="de-DE"/>
        </w:rPr>
        <w:t xml:space="preserve"> allein taucht beim heiligen Benedikt der Gedanke auf, </w:t>
      </w:r>
      <w:proofErr w:type="spellStart"/>
      <w:r>
        <w:rPr>
          <w:lang w:val="de-DE"/>
        </w:rPr>
        <w:t>daß</w:t>
      </w:r>
      <w:proofErr w:type="spellEnd"/>
      <w:r>
        <w:rPr>
          <w:lang w:val="de-DE"/>
        </w:rPr>
        <w:t xml:space="preserve"> die Arbeit ursprünglich ihren größten Wert hatte als Übung leiblicher Aszese, die Voraussetzung ist für den Fortschritt an jeder Tugend (…). Auch Cassian zeugt von dieser Auffassung (…) und auch bei Basilius (…) und Augustinus (…) spielt sie noch eine Rolle.“ (112 Fußnote 45)</w:t>
      </w:r>
    </w:p>
    <w:p w:rsidR="00375BC0" w:rsidRDefault="00375BC0">
      <w:pPr>
        <w:rPr>
          <w:lang w:val="de-DE"/>
        </w:rPr>
      </w:pPr>
      <w:r>
        <w:rPr>
          <w:lang w:val="de-DE"/>
        </w:rPr>
        <w:t>„So wird jene ‚</w:t>
      </w:r>
      <w:proofErr w:type="spellStart"/>
      <w:r>
        <w:rPr>
          <w:lang w:val="de-DE"/>
        </w:rPr>
        <w:t>aktemosyne</w:t>
      </w:r>
      <w:proofErr w:type="spellEnd"/>
      <w:r>
        <w:rPr>
          <w:lang w:val="de-DE"/>
        </w:rPr>
        <w:t xml:space="preserve">‘ erreicht, die schon die ersten Eremiten als den großen Vorzug der </w:t>
      </w:r>
      <w:proofErr w:type="spellStart"/>
      <w:r>
        <w:rPr>
          <w:lang w:val="de-DE"/>
        </w:rPr>
        <w:t>Cönobiten</w:t>
      </w:r>
      <w:proofErr w:type="spellEnd"/>
      <w:r>
        <w:rPr>
          <w:lang w:val="de-DE"/>
        </w:rPr>
        <w:t xml:space="preserve"> betrachteten die sie selbst nie vollkommen erreichen konnten: es ist die Freiheit von jeder Sorge ums tägliche Brot [113] und für die Zukunft; denn nicht einmal das Kloster selbst ist auf ihre Arbeit angewiesen.“ (112-113) </w:t>
      </w:r>
    </w:p>
    <w:p w:rsidR="00B71CA6" w:rsidRDefault="009559DF">
      <w:pPr>
        <w:rPr>
          <w:lang w:val="de-DE"/>
        </w:rPr>
      </w:pPr>
      <w:r>
        <w:rPr>
          <w:lang w:val="de-DE"/>
        </w:rPr>
        <w:t xml:space="preserve">„Basilius hingegen stellt die Arbeit ganz unter das Hauptgebot der </w:t>
      </w:r>
      <w:proofErr w:type="spellStart"/>
      <w:r>
        <w:rPr>
          <w:lang w:val="de-DE"/>
        </w:rPr>
        <w:t>caritas</w:t>
      </w:r>
      <w:proofErr w:type="spellEnd"/>
      <w:r>
        <w:rPr>
          <w:lang w:val="de-DE"/>
        </w:rPr>
        <w:t xml:space="preserve">. Für sich selbst sorgen zu wollen, wäre dem Wesen des Mönchtums, der Entsagung, und dem Befehl Christi direkt entgegengesetzt (…). (…) Aus dem gleichen Grunde wird der Arbeitseifer bei Augustin (…) zum äußersten Maß des Fortschrittes der Liebe.“ (113 Fußnote 51) </w:t>
      </w:r>
    </w:p>
    <w:p w:rsidR="002809C9" w:rsidRDefault="002809C9">
      <w:pPr>
        <w:rPr>
          <w:lang w:val="de-DE"/>
        </w:rPr>
      </w:pPr>
      <w:r>
        <w:rPr>
          <w:lang w:val="de-DE"/>
        </w:rPr>
        <w:t xml:space="preserve">„Sie [die stille heilige Ruhe und Sammlung der Einzelseele und der ganzen Klostergemeinde] soll erreicht werden, wenn durch die Arbeit, eingebaut in den Rahmen der Armut und des Gehorsams, die Unruhe und Zerstreuung des </w:t>
      </w:r>
      <w:proofErr w:type="spellStart"/>
      <w:r>
        <w:rPr>
          <w:lang w:val="de-DE"/>
        </w:rPr>
        <w:t>otium</w:t>
      </w:r>
      <w:proofErr w:type="spellEnd"/>
      <w:r>
        <w:rPr>
          <w:lang w:val="de-DE"/>
        </w:rPr>
        <w:t xml:space="preserve"> aus dem Bereich des Klosters gebannt wird; sie ist auch umgekehrt wieder bedroht und gefährdet durch jedes Übermaß von Arbeit und durch den Anreiz, welchen sie den Gedanken zum Abschweifen von den Höhen der Beschauung bietet.“ (114)</w:t>
      </w:r>
    </w:p>
    <w:p w:rsidR="00B55D3C" w:rsidRDefault="00B55D3C">
      <w:pPr>
        <w:rPr>
          <w:lang w:val="de-DE"/>
        </w:rPr>
      </w:pPr>
      <w:r>
        <w:rPr>
          <w:lang w:val="de-DE"/>
        </w:rPr>
        <w:t>„in seinem Kloster ist kein Raum mehr für die Arbeit als aszetische Höchstleistung.“ (117)</w:t>
      </w:r>
    </w:p>
    <w:p w:rsidR="00B55D3C" w:rsidRPr="00E71190" w:rsidRDefault="00B55D3C">
      <w:pPr>
        <w:rPr>
          <w:lang w:val="de-DE"/>
        </w:rPr>
      </w:pPr>
    </w:p>
    <w:sectPr w:rsidR="00B55D3C" w:rsidRPr="00E71190"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190"/>
    <w:rsid w:val="001231ED"/>
    <w:rsid w:val="002809C9"/>
    <w:rsid w:val="00375BC0"/>
    <w:rsid w:val="00395CDE"/>
    <w:rsid w:val="00553B27"/>
    <w:rsid w:val="0055526E"/>
    <w:rsid w:val="00635244"/>
    <w:rsid w:val="006E0AF6"/>
    <w:rsid w:val="009559DF"/>
    <w:rsid w:val="00B55D3C"/>
    <w:rsid w:val="00B71CA6"/>
    <w:rsid w:val="00E71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B00D0287-E2D3-A64A-B877-470BB51B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2019-06-10T04:03:00Z</dcterms:created>
  <dcterms:modified xsi:type="dcterms:W3CDTF">2019-06-10T04:31:00Z</dcterms:modified>
</cp:coreProperties>
</file>