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67E" w:rsidRPr="00FA567E" w:rsidRDefault="00FA567E" w:rsidP="00F71DA1">
      <w:pPr>
        <w:spacing w:before="100" w:beforeAutospacing="1" w:after="100" w:afterAutospacing="1"/>
        <w:rPr>
          <w:rFonts w:ascii="Arial" w:eastAsia="Times New Roman" w:hAnsi="Arial" w:cs="Arial"/>
          <w:b/>
          <w:color w:val="000000"/>
          <w:sz w:val="20"/>
          <w:szCs w:val="20"/>
          <w:lang w:val="de-DE"/>
        </w:rPr>
      </w:pPr>
      <w:r w:rsidRPr="00FA567E">
        <w:rPr>
          <w:rFonts w:ascii="Arial" w:eastAsia="Times New Roman" w:hAnsi="Arial" w:cs="Arial"/>
          <w:b/>
          <w:color w:val="000000"/>
          <w:sz w:val="20"/>
          <w:szCs w:val="20"/>
          <w:lang w:val="de-DE"/>
        </w:rPr>
        <w:t xml:space="preserve">Johannes Calvin: Unterricht in der christlichen Religion. </w:t>
      </w:r>
      <w:proofErr w:type="spellStart"/>
      <w:r w:rsidRPr="00FA567E">
        <w:rPr>
          <w:rFonts w:ascii="Arial" w:eastAsia="Times New Roman" w:hAnsi="Arial" w:cs="Arial"/>
          <w:b/>
          <w:color w:val="000000"/>
          <w:sz w:val="20"/>
          <w:szCs w:val="20"/>
          <w:lang w:val="de-DE"/>
        </w:rPr>
        <w:t>Institutio</w:t>
      </w:r>
      <w:proofErr w:type="spellEnd"/>
      <w:r w:rsidRPr="00FA567E">
        <w:rPr>
          <w:rFonts w:ascii="Arial" w:eastAsia="Times New Roman" w:hAnsi="Arial" w:cs="Arial"/>
          <w:b/>
          <w:color w:val="000000"/>
          <w:sz w:val="20"/>
          <w:szCs w:val="20"/>
          <w:lang w:val="de-DE"/>
        </w:rPr>
        <w:t xml:space="preserve"> </w:t>
      </w:r>
      <w:proofErr w:type="spellStart"/>
      <w:r w:rsidRPr="00FA567E">
        <w:rPr>
          <w:rFonts w:ascii="Arial" w:eastAsia="Times New Roman" w:hAnsi="Arial" w:cs="Arial"/>
          <w:b/>
          <w:color w:val="000000"/>
          <w:sz w:val="20"/>
          <w:szCs w:val="20"/>
          <w:lang w:val="de-DE"/>
        </w:rPr>
        <w:t>christianae</w:t>
      </w:r>
      <w:proofErr w:type="spellEnd"/>
      <w:r w:rsidRPr="00FA567E">
        <w:rPr>
          <w:rFonts w:ascii="Arial" w:eastAsia="Times New Roman" w:hAnsi="Arial" w:cs="Arial"/>
          <w:b/>
          <w:color w:val="000000"/>
          <w:sz w:val="20"/>
          <w:szCs w:val="20"/>
          <w:lang w:val="de-DE"/>
        </w:rPr>
        <w:t xml:space="preserve"> </w:t>
      </w:r>
      <w:proofErr w:type="spellStart"/>
      <w:r w:rsidRPr="00FA567E">
        <w:rPr>
          <w:rFonts w:ascii="Arial" w:eastAsia="Times New Roman" w:hAnsi="Arial" w:cs="Arial"/>
          <w:b/>
          <w:color w:val="000000"/>
          <w:sz w:val="20"/>
          <w:szCs w:val="20"/>
          <w:lang w:val="de-DE"/>
        </w:rPr>
        <w:t>religionis</w:t>
      </w:r>
      <w:proofErr w:type="spellEnd"/>
      <w:r w:rsidRPr="00FA567E">
        <w:rPr>
          <w:rFonts w:ascii="Arial" w:eastAsia="Times New Roman" w:hAnsi="Arial" w:cs="Arial"/>
          <w:b/>
          <w:color w:val="000000"/>
          <w:sz w:val="20"/>
          <w:szCs w:val="20"/>
          <w:lang w:val="de-DE"/>
        </w:rPr>
        <w:t xml:space="preserve">. Nach der letzten Ausgabe (1559) übersetzt und bearbeitet von Otto Weber. Neukirchen-Vluyn: </w:t>
      </w:r>
      <w:proofErr w:type="spellStart"/>
      <w:r w:rsidRPr="00FA567E">
        <w:rPr>
          <w:rFonts w:ascii="Arial" w:eastAsia="Times New Roman" w:hAnsi="Arial" w:cs="Arial"/>
          <w:b/>
          <w:color w:val="000000"/>
          <w:sz w:val="20"/>
          <w:szCs w:val="20"/>
          <w:lang w:val="de-DE"/>
        </w:rPr>
        <w:t>Neukirchener</w:t>
      </w:r>
      <w:proofErr w:type="spellEnd"/>
      <w:r w:rsidRPr="00FA567E">
        <w:rPr>
          <w:rFonts w:ascii="Arial" w:eastAsia="Times New Roman" w:hAnsi="Arial" w:cs="Arial"/>
          <w:b/>
          <w:color w:val="000000"/>
          <w:sz w:val="20"/>
          <w:szCs w:val="20"/>
          <w:lang w:val="de-DE"/>
        </w:rPr>
        <w:t xml:space="preserve"> Verlag, 6. Auflage der einbändigen Ausgabe 1997.</w:t>
      </w:r>
    </w:p>
    <w:p w:rsidR="00EA2A41" w:rsidRPr="00FA567E" w:rsidRDefault="00EA2A41" w:rsidP="00FA567E">
      <w:pPr>
        <w:spacing w:before="100" w:beforeAutospacing="1" w:after="100" w:afterAutospacing="1"/>
        <w:rPr>
          <w:rFonts w:ascii="Arial" w:eastAsia="Times New Roman" w:hAnsi="Arial" w:cs="Arial"/>
          <w:color w:val="000000"/>
          <w:sz w:val="20"/>
          <w:szCs w:val="20"/>
          <w:lang w:val="de-DE"/>
        </w:rPr>
      </w:pPr>
    </w:p>
    <w:p w:rsidR="00F71DA1" w:rsidRPr="00FA567E" w:rsidRDefault="00313FE2" w:rsidP="00F71DA1">
      <w:pPr>
        <w:spacing w:before="100" w:beforeAutospacing="1" w:after="100" w:afterAutospacing="1"/>
        <w:rPr>
          <w:rFonts w:ascii="Arial" w:eastAsia="Times New Roman" w:hAnsi="Arial" w:cs="Arial"/>
          <w:color w:val="000000"/>
          <w:sz w:val="20"/>
          <w:szCs w:val="20"/>
          <w:lang w:val="de-DE"/>
        </w:rPr>
      </w:pPr>
      <w:r w:rsidRPr="00313FE2">
        <w:rPr>
          <w:rFonts w:ascii="Arial" w:eastAsia="Times New Roman" w:hAnsi="Arial" w:cs="Arial"/>
          <w:color w:val="000000"/>
          <w:sz w:val="20"/>
          <w:szCs w:val="20"/>
          <w:lang w:val="de-DE"/>
        </w:rPr>
        <w:t xml:space="preserve">Denn woher stammen die Götzen anders, als aus menschlichem Gutdünken? Da besteht der Spott des weltlichen Dichters ganz zu Recht: „Ein Feigenklotz, ein wenig </w:t>
      </w:r>
      <w:proofErr w:type="spellStart"/>
      <w:r w:rsidRPr="00313FE2">
        <w:rPr>
          <w:rFonts w:ascii="Arial" w:eastAsia="Times New Roman" w:hAnsi="Arial" w:cs="Arial"/>
          <w:color w:val="000000"/>
          <w:sz w:val="20"/>
          <w:szCs w:val="20"/>
          <w:lang w:val="de-DE"/>
        </w:rPr>
        <w:t>nützes</w:t>
      </w:r>
      <w:proofErr w:type="spellEnd"/>
      <w:r w:rsidRPr="00313FE2">
        <w:rPr>
          <w:rFonts w:ascii="Arial" w:eastAsia="Times New Roman" w:hAnsi="Arial" w:cs="Arial"/>
          <w:color w:val="000000"/>
          <w:sz w:val="20"/>
          <w:szCs w:val="20"/>
          <w:lang w:val="de-DE"/>
        </w:rPr>
        <w:t xml:space="preserve"> Holz war ich, als einst der Zimmermann, unschlüssig, was aus mir werden sollte, ein Schemel oder sonst ein Ding — zum Gott mich lieber machen wollte.“ (Horaz).</w:t>
      </w:r>
      <w:r w:rsidRPr="00313FE2">
        <w:rPr>
          <w:rFonts w:ascii="Arial" w:eastAsia="Times New Roman" w:hAnsi="Arial" w:cs="Arial"/>
          <w:color w:val="000000"/>
          <w:sz w:val="20"/>
          <w:szCs w:val="20"/>
          <w:lang w:val="de-DE"/>
        </w:rPr>
        <w:br/>
        <w:t xml:space="preserve">So will der Mensch, </w:t>
      </w:r>
      <w:proofErr w:type="gramStart"/>
      <w:r w:rsidRPr="00313FE2">
        <w:rPr>
          <w:rFonts w:ascii="Arial" w:eastAsia="Times New Roman" w:hAnsi="Arial" w:cs="Arial"/>
          <w:color w:val="000000"/>
          <w:sz w:val="20"/>
          <w:szCs w:val="20"/>
          <w:lang w:val="de-DE"/>
        </w:rPr>
        <w:t>das</w:t>
      </w:r>
      <w:proofErr w:type="gramEnd"/>
      <w:r w:rsidRPr="00313FE2">
        <w:rPr>
          <w:rFonts w:ascii="Arial" w:eastAsia="Times New Roman" w:hAnsi="Arial" w:cs="Arial"/>
          <w:color w:val="000000"/>
          <w:sz w:val="20"/>
          <w:szCs w:val="20"/>
          <w:lang w:val="de-DE"/>
        </w:rPr>
        <w:t xml:space="preserve"> </w:t>
      </w:r>
      <w:proofErr w:type="spellStart"/>
      <w:r w:rsidRPr="00313FE2">
        <w:rPr>
          <w:rFonts w:ascii="Arial" w:eastAsia="Times New Roman" w:hAnsi="Arial" w:cs="Arial"/>
          <w:color w:val="000000"/>
          <w:sz w:val="20"/>
          <w:szCs w:val="20"/>
          <w:lang w:val="de-DE"/>
        </w:rPr>
        <w:t>Erdengebild</w:t>
      </w:r>
      <w:proofErr w:type="spellEnd"/>
      <w:r w:rsidRPr="00313FE2">
        <w:rPr>
          <w:rFonts w:ascii="Arial" w:eastAsia="Times New Roman" w:hAnsi="Arial" w:cs="Arial"/>
          <w:color w:val="000000"/>
          <w:sz w:val="20"/>
          <w:szCs w:val="20"/>
          <w:lang w:val="de-DE"/>
        </w:rPr>
        <w:t>, der fast in jedem Augenblick sein Leben ausatmet, mit seiner Kunst Gottes Namen und Gottes Ehre auf einen toten Klotz übertragen!</w:t>
      </w:r>
      <w:r w:rsidRPr="00FA567E">
        <w:rPr>
          <w:rFonts w:ascii="Arial" w:eastAsia="Times New Roman" w:hAnsi="Arial" w:cs="Arial"/>
          <w:color w:val="000000"/>
          <w:sz w:val="20"/>
          <w:szCs w:val="20"/>
          <w:lang w:val="de-DE"/>
        </w:rPr>
        <w:t> </w:t>
      </w:r>
      <w:r w:rsidR="00F71DA1">
        <w:rPr>
          <w:rFonts w:ascii="Arial" w:eastAsia="Times New Roman" w:hAnsi="Arial" w:cs="Arial"/>
          <w:color w:val="000000"/>
          <w:sz w:val="20"/>
          <w:szCs w:val="20"/>
          <w:lang w:val="de-DE"/>
        </w:rPr>
        <w:t>(</w:t>
      </w:r>
      <w:r w:rsidR="00F71DA1" w:rsidRPr="00FA567E">
        <w:rPr>
          <w:rFonts w:ascii="Arial" w:eastAsia="Times New Roman" w:hAnsi="Arial" w:cs="Arial"/>
          <w:color w:val="000000"/>
          <w:sz w:val="20"/>
          <w:szCs w:val="20"/>
          <w:lang w:val="de-DE"/>
        </w:rPr>
        <w:t>I,11,4</w:t>
      </w:r>
      <w:r w:rsidR="00F71DA1">
        <w:rPr>
          <w:rFonts w:ascii="Arial" w:eastAsia="Times New Roman" w:hAnsi="Arial" w:cs="Arial"/>
          <w:color w:val="000000"/>
          <w:sz w:val="20"/>
          <w:szCs w:val="20"/>
          <w:lang w:val="de-DE"/>
        </w:rPr>
        <w:t>)</w:t>
      </w:r>
    </w:p>
    <w:p w:rsidR="00313FE2" w:rsidRPr="00FA567E" w:rsidRDefault="00313FE2" w:rsidP="00FA567E">
      <w:pPr>
        <w:spacing w:before="100" w:beforeAutospacing="1" w:after="100" w:afterAutospacing="1"/>
        <w:rPr>
          <w:rFonts w:ascii="Arial" w:eastAsia="Times New Roman" w:hAnsi="Arial" w:cs="Arial"/>
          <w:color w:val="000000"/>
          <w:sz w:val="20"/>
          <w:szCs w:val="20"/>
          <w:lang w:val="de-DE"/>
        </w:rPr>
      </w:pPr>
      <w:r w:rsidRPr="00313FE2">
        <w:rPr>
          <w:rFonts w:ascii="Arial" w:eastAsia="Times New Roman" w:hAnsi="Arial" w:cs="Arial"/>
          <w:color w:val="000000"/>
          <w:sz w:val="20"/>
          <w:szCs w:val="20"/>
          <w:lang w:val="de-DE"/>
        </w:rPr>
        <w:t>Sogar Mose, der dem Volk seine Gleichgültig</w:t>
      </w:r>
      <w:r w:rsidRPr="00313FE2">
        <w:rPr>
          <w:rFonts w:ascii="Arial" w:eastAsia="Times New Roman" w:hAnsi="Arial" w:cs="Arial"/>
          <w:color w:val="000000"/>
          <w:sz w:val="20"/>
          <w:szCs w:val="20"/>
          <w:lang w:val="de-DE"/>
        </w:rPr>
        <w:softHyphen/>
        <w:t>keit zum Vorwurf macht, bemerkt doch zugleich, es könne in den Geheimnissen Gottes zu keinerlei Weisheit gelangen ohne sein besonderes Geschenk. „Deine Augen haben die großen Zeichen und Wunder gesehen, aber der Herr hat euch bis auf diesen heu</w:t>
      </w:r>
      <w:r w:rsidRPr="00313FE2">
        <w:rPr>
          <w:rFonts w:ascii="Arial" w:eastAsia="Times New Roman" w:hAnsi="Arial" w:cs="Arial"/>
          <w:color w:val="000000"/>
          <w:sz w:val="20"/>
          <w:szCs w:val="20"/>
          <w:lang w:val="de-DE"/>
        </w:rPr>
        <w:softHyphen/>
        <w:t>tigen Tag noch nicht gegeben ein Herz, das verständig sei, Ohren, die da hören, und Augen, die da sehen“ (Deut. 29,2f.). Wäre es noch ein schärferer Ausdruck, wenn er uns der Betrachtung der Werke Gottes gegenüber als Klötze bezeichnen würde? Daher verheißt der Herr auch durch den Propheten als besondere Gnade, er werde den Israeliten ein Herz geben, um von ihnen erkannt zu werden! (Jer. 24,7). Da</w:t>
      </w:r>
      <w:r w:rsidRPr="00313FE2">
        <w:rPr>
          <w:rFonts w:ascii="Arial" w:eastAsia="Times New Roman" w:hAnsi="Arial" w:cs="Arial"/>
          <w:color w:val="000000"/>
          <w:sz w:val="20"/>
          <w:szCs w:val="20"/>
          <w:lang w:val="de-DE"/>
        </w:rPr>
        <w:softHyphen/>
        <w:t>mit deutet er recht fein an: der Menschengeist hat genau soviel geistliches Verständ</w:t>
      </w:r>
      <w:r w:rsidRPr="00313FE2">
        <w:rPr>
          <w:rFonts w:ascii="Arial" w:eastAsia="Times New Roman" w:hAnsi="Arial" w:cs="Arial"/>
          <w:color w:val="000000"/>
          <w:sz w:val="20"/>
          <w:szCs w:val="20"/>
          <w:lang w:val="de-DE"/>
        </w:rPr>
        <w:softHyphen/>
        <w:t xml:space="preserve">nis, wie er zuvor von ihm erleuchtet ist! </w:t>
      </w:r>
      <w:r w:rsidR="00F71DA1">
        <w:rPr>
          <w:rFonts w:ascii="Arial" w:eastAsia="Times New Roman" w:hAnsi="Arial" w:cs="Arial"/>
          <w:color w:val="000000"/>
          <w:sz w:val="20"/>
          <w:szCs w:val="20"/>
          <w:lang w:val="de-DE"/>
        </w:rPr>
        <w:t>(</w:t>
      </w:r>
      <w:r w:rsidR="00F71DA1" w:rsidRPr="00313FE2">
        <w:rPr>
          <w:rFonts w:ascii="Arial" w:eastAsia="Times New Roman" w:hAnsi="Arial" w:cs="Arial"/>
          <w:color w:val="000000"/>
          <w:sz w:val="20"/>
          <w:szCs w:val="20"/>
          <w:lang w:val="de-DE"/>
        </w:rPr>
        <w:t>I,2,20</w:t>
      </w:r>
      <w:r w:rsidR="00F71DA1">
        <w:rPr>
          <w:rFonts w:ascii="Arial" w:eastAsia="Times New Roman" w:hAnsi="Arial" w:cs="Arial"/>
          <w:color w:val="000000"/>
          <w:sz w:val="20"/>
          <w:szCs w:val="20"/>
          <w:lang w:val="de-DE"/>
        </w:rPr>
        <w:t>)</w:t>
      </w:r>
    </w:p>
    <w:p w:rsidR="00F71DA1" w:rsidRPr="00FA567E" w:rsidRDefault="00EA2A41" w:rsidP="00F71DA1">
      <w:pPr>
        <w:spacing w:before="100" w:beforeAutospacing="1" w:after="100" w:afterAutospacing="1"/>
        <w:rPr>
          <w:rFonts w:ascii="Arial" w:eastAsia="Times New Roman" w:hAnsi="Arial" w:cs="Arial"/>
          <w:color w:val="000000"/>
          <w:sz w:val="20"/>
          <w:szCs w:val="20"/>
          <w:lang w:val="de-DE"/>
        </w:rPr>
      </w:pPr>
      <w:r w:rsidRPr="00EA2A41">
        <w:rPr>
          <w:rFonts w:ascii="Arial" w:eastAsia="Times New Roman" w:hAnsi="Arial" w:cs="Arial"/>
          <w:color w:val="000000"/>
          <w:sz w:val="20"/>
          <w:szCs w:val="20"/>
          <w:lang w:val="de-DE"/>
        </w:rPr>
        <w:t>Wir bringen nur Frucht, wenn wir in Christum eingefügt sind; dann sind wir gleich einem Weinstock, der aus der Feuchtigkeit der Erde, dem Tau des Himmels, der Wärme der Sonne die Kraft zum Wachstum nimmt; aber eben dann bleibt doch bei dem guten Werke, das wir tun, nichts für uns übrig; wir bringen doch Gott nur ungekürzt dar, was sein ist! Vergebens ist auch der spitzfindige Einwurf, die Rebe habe doch selber auch Saft in sich und auch die Kraft, Frucht zu tragen, und</w:t>
      </w:r>
      <w:r w:rsidRPr="00FA567E">
        <w:rPr>
          <w:rFonts w:ascii="Arial" w:eastAsia="Times New Roman" w:hAnsi="Arial" w:cs="Arial"/>
          <w:color w:val="000000"/>
          <w:sz w:val="20"/>
          <w:szCs w:val="20"/>
          <w:lang w:val="de-DE"/>
        </w:rPr>
        <w:t xml:space="preserve"> </w:t>
      </w:r>
      <w:r w:rsidRPr="00EA2A41">
        <w:rPr>
          <w:rFonts w:ascii="Arial" w:eastAsia="Times New Roman" w:hAnsi="Arial" w:cs="Arial"/>
          <w:color w:val="000000"/>
          <w:sz w:val="20"/>
          <w:szCs w:val="20"/>
          <w:lang w:val="de-DE"/>
        </w:rPr>
        <w:t xml:space="preserve">sie nehme deshalb doch nicht alles aus der Erde und der </w:t>
      </w:r>
      <w:proofErr w:type="spellStart"/>
      <w:r w:rsidRPr="00EA2A41">
        <w:rPr>
          <w:rFonts w:ascii="Arial" w:eastAsia="Times New Roman" w:hAnsi="Arial" w:cs="Arial"/>
          <w:color w:val="000000"/>
          <w:sz w:val="20"/>
          <w:szCs w:val="20"/>
          <w:lang w:val="de-DE"/>
        </w:rPr>
        <w:t>Urwurzel</w:t>
      </w:r>
      <w:proofErr w:type="spellEnd"/>
      <w:r w:rsidRPr="00EA2A41">
        <w:rPr>
          <w:rFonts w:ascii="Arial" w:eastAsia="Times New Roman" w:hAnsi="Arial" w:cs="Arial"/>
          <w:color w:val="000000"/>
          <w:sz w:val="20"/>
          <w:szCs w:val="20"/>
          <w:lang w:val="de-DE"/>
        </w:rPr>
        <w:t>, da sie doch etwas Ei</w:t>
      </w:r>
      <w:r w:rsidRPr="00EA2A41">
        <w:rPr>
          <w:rFonts w:ascii="Arial" w:eastAsia="Times New Roman" w:hAnsi="Arial" w:cs="Arial"/>
          <w:color w:val="000000"/>
          <w:sz w:val="20"/>
          <w:szCs w:val="20"/>
          <w:lang w:val="de-DE"/>
        </w:rPr>
        <w:softHyphen/>
        <w:t xml:space="preserve">genes </w:t>
      </w:r>
      <w:proofErr w:type="spellStart"/>
      <w:r w:rsidRPr="00EA2A41">
        <w:rPr>
          <w:rFonts w:ascii="Arial" w:eastAsia="Times New Roman" w:hAnsi="Arial" w:cs="Arial"/>
          <w:color w:val="000000"/>
          <w:sz w:val="20"/>
          <w:szCs w:val="20"/>
          <w:lang w:val="de-DE"/>
        </w:rPr>
        <w:t>dazubrächte</w:t>
      </w:r>
      <w:proofErr w:type="spellEnd"/>
      <w:r w:rsidRPr="00EA2A41">
        <w:rPr>
          <w:rFonts w:ascii="Arial" w:eastAsia="Times New Roman" w:hAnsi="Arial" w:cs="Arial"/>
          <w:color w:val="000000"/>
          <w:sz w:val="20"/>
          <w:szCs w:val="20"/>
          <w:lang w:val="de-DE"/>
        </w:rPr>
        <w:t xml:space="preserve">. Aber Christus will nur zeigen, </w:t>
      </w:r>
      <w:proofErr w:type="spellStart"/>
      <w:r w:rsidRPr="00EA2A41">
        <w:rPr>
          <w:rFonts w:ascii="Arial" w:eastAsia="Times New Roman" w:hAnsi="Arial" w:cs="Arial"/>
          <w:color w:val="000000"/>
          <w:sz w:val="20"/>
          <w:szCs w:val="20"/>
          <w:lang w:val="de-DE"/>
        </w:rPr>
        <w:t>daß</w:t>
      </w:r>
      <w:proofErr w:type="spellEnd"/>
      <w:r w:rsidRPr="00EA2A41">
        <w:rPr>
          <w:rFonts w:ascii="Arial" w:eastAsia="Times New Roman" w:hAnsi="Arial" w:cs="Arial"/>
          <w:color w:val="000000"/>
          <w:sz w:val="20"/>
          <w:szCs w:val="20"/>
          <w:lang w:val="de-DE"/>
        </w:rPr>
        <w:t xml:space="preserve"> wir dürres und unbrauchbares Holz sind, solange wir von ihm getrennt sind, weil wir von uns selbst aus unfähig sind zum rechten Tun. So sagt er ja auch an anderer Stelle: „Jeder Baum, den mein Vater nicht gepflanzt hat, wird ausgerottet“ (</w:t>
      </w:r>
      <w:proofErr w:type="spellStart"/>
      <w:r w:rsidRPr="00EA2A41">
        <w:rPr>
          <w:rFonts w:ascii="Arial" w:eastAsia="Times New Roman" w:hAnsi="Arial" w:cs="Arial"/>
          <w:color w:val="000000"/>
          <w:sz w:val="20"/>
          <w:szCs w:val="20"/>
          <w:lang w:val="de-DE"/>
        </w:rPr>
        <w:t>Matth</w:t>
      </w:r>
      <w:proofErr w:type="spellEnd"/>
      <w:r w:rsidRPr="00EA2A41">
        <w:rPr>
          <w:rFonts w:ascii="Arial" w:eastAsia="Times New Roman" w:hAnsi="Arial" w:cs="Arial"/>
          <w:color w:val="000000"/>
          <w:sz w:val="20"/>
          <w:szCs w:val="20"/>
          <w:lang w:val="de-DE"/>
        </w:rPr>
        <w:t>. 15,13).</w:t>
      </w:r>
      <w:r w:rsidR="00F71DA1">
        <w:rPr>
          <w:rFonts w:ascii="Arial" w:eastAsia="Times New Roman" w:hAnsi="Arial" w:cs="Arial"/>
          <w:color w:val="000000"/>
          <w:sz w:val="20"/>
          <w:szCs w:val="20"/>
          <w:lang w:val="de-DE"/>
        </w:rPr>
        <w:t xml:space="preserve"> (</w:t>
      </w:r>
      <w:r w:rsidR="00F71DA1" w:rsidRPr="00FA567E">
        <w:rPr>
          <w:rFonts w:ascii="Arial" w:eastAsia="Times New Roman" w:hAnsi="Arial" w:cs="Arial"/>
          <w:color w:val="000000"/>
          <w:sz w:val="20"/>
          <w:szCs w:val="20"/>
          <w:lang w:val="de-DE"/>
        </w:rPr>
        <w:t>II,3,9</w:t>
      </w:r>
      <w:r w:rsidR="00F71DA1">
        <w:rPr>
          <w:rFonts w:ascii="Arial" w:eastAsia="Times New Roman" w:hAnsi="Arial" w:cs="Arial"/>
          <w:color w:val="000000"/>
          <w:sz w:val="20"/>
          <w:szCs w:val="20"/>
          <w:lang w:val="de-DE"/>
        </w:rPr>
        <w:t>)</w:t>
      </w:r>
    </w:p>
    <w:p w:rsidR="00F71DA1" w:rsidRPr="00FA567E" w:rsidRDefault="00313FE2" w:rsidP="00F71DA1">
      <w:pPr>
        <w:spacing w:before="100" w:beforeAutospacing="1" w:after="100" w:afterAutospacing="1"/>
        <w:rPr>
          <w:rFonts w:ascii="Arial" w:eastAsia="Times New Roman" w:hAnsi="Arial" w:cs="Arial"/>
          <w:color w:val="000000"/>
          <w:sz w:val="20"/>
          <w:szCs w:val="20"/>
          <w:lang w:val="de-DE"/>
        </w:rPr>
      </w:pPr>
      <w:r w:rsidRPr="00313FE2">
        <w:rPr>
          <w:rFonts w:ascii="Arial" w:eastAsia="Times New Roman" w:hAnsi="Arial" w:cs="Arial"/>
          <w:color w:val="000000"/>
          <w:sz w:val="20"/>
          <w:szCs w:val="20"/>
          <w:lang w:val="de-DE"/>
        </w:rPr>
        <w:t xml:space="preserve">Aber man erwidert: wer soll denn annehmen, der Herr habe sein Gesetz für Klötze und Steine bestimmt? Allerdings, </w:t>
      </w:r>
      <w:proofErr w:type="gramStart"/>
      <w:r w:rsidRPr="00313FE2">
        <w:rPr>
          <w:rFonts w:ascii="Arial" w:eastAsia="Times New Roman" w:hAnsi="Arial" w:cs="Arial"/>
          <w:color w:val="000000"/>
          <w:sz w:val="20"/>
          <w:szCs w:val="20"/>
          <w:lang w:val="de-DE"/>
        </w:rPr>
        <w:t>das</w:t>
      </w:r>
      <w:proofErr w:type="gramEnd"/>
      <w:r w:rsidRPr="00313FE2">
        <w:rPr>
          <w:rFonts w:ascii="Arial" w:eastAsia="Times New Roman" w:hAnsi="Arial" w:cs="Arial"/>
          <w:color w:val="000000"/>
          <w:sz w:val="20"/>
          <w:szCs w:val="20"/>
          <w:lang w:val="de-DE"/>
        </w:rPr>
        <w:t xml:space="preserve"> will auch niemand zu glauben ver</w:t>
      </w:r>
      <w:r w:rsidRPr="00313FE2">
        <w:rPr>
          <w:rFonts w:ascii="Arial" w:eastAsia="Times New Roman" w:hAnsi="Arial" w:cs="Arial"/>
          <w:color w:val="000000"/>
          <w:sz w:val="20"/>
          <w:szCs w:val="20"/>
          <w:lang w:val="de-DE"/>
        </w:rPr>
        <w:softHyphen/>
        <w:t xml:space="preserve">langen! Denn weder die Gottlosen sind Steine oder Klötze — das Gesetz überführt sie ja, </w:t>
      </w:r>
      <w:proofErr w:type="spellStart"/>
      <w:r w:rsidRPr="00313FE2">
        <w:rPr>
          <w:rFonts w:ascii="Arial" w:eastAsia="Times New Roman" w:hAnsi="Arial" w:cs="Arial"/>
          <w:color w:val="000000"/>
          <w:sz w:val="20"/>
          <w:szCs w:val="20"/>
          <w:lang w:val="de-DE"/>
        </w:rPr>
        <w:t>daß</w:t>
      </w:r>
      <w:proofErr w:type="spellEnd"/>
      <w:r w:rsidRPr="00313FE2">
        <w:rPr>
          <w:rFonts w:ascii="Arial" w:eastAsia="Times New Roman" w:hAnsi="Arial" w:cs="Arial"/>
          <w:color w:val="000000"/>
          <w:sz w:val="20"/>
          <w:szCs w:val="20"/>
          <w:lang w:val="de-DE"/>
        </w:rPr>
        <w:t xml:space="preserve"> ihre Begierden sich gegen Gott richten, und so sind sie nach ihrem eige</w:t>
      </w:r>
      <w:r w:rsidRPr="00313FE2">
        <w:rPr>
          <w:rFonts w:ascii="Arial" w:eastAsia="Times New Roman" w:hAnsi="Arial" w:cs="Arial"/>
          <w:color w:val="000000"/>
          <w:sz w:val="20"/>
          <w:szCs w:val="20"/>
          <w:lang w:val="de-DE"/>
        </w:rPr>
        <w:softHyphen/>
        <w:t xml:space="preserve">nen Zeugnis schuldig — noch auch die Frommen, wenn sie im </w:t>
      </w:r>
      <w:proofErr w:type="spellStart"/>
      <w:r w:rsidRPr="00313FE2">
        <w:rPr>
          <w:rFonts w:ascii="Arial" w:eastAsia="Times New Roman" w:hAnsi="Arial" w:cs="Arial"/>
          <w:color w:val="000000"/>
          <w:sz w:val="20"/>
          <w:szCs w:val="20"/>
          <w:lang w:val="de-DE"/>
        </w:rPr>
        <w:t>Bewußtsein</w:t>
      </w:r>
      <w:proofErr w:type="spellEnd"/>
      <w:r w:rsidRPr="00313FE2">
        <w:rPr>
          <w:rFonts w:ascii="Arial" w:eastAsia="Times New Roman" w:hAnsi="Arial" w:cs="Arial"/>
          <w:color w:val="000000"/>
          <w:sz w:val="20"/>
          <w:szCs w:val="20"/>
          <w:lang w:val="de-DE"/>
        </w:rPr>
        <w:t xml:space="preserve"> ihrer Ohnmacht zur Gnade ihre Zuflucht nehmen! </w:t>
      </w:r>
      <w:r w:rsidR="00F71DA1">
        <w:rPr>
          <w:rFonts w:ascii="Arial" w:eastAsia="Times New Roman" w:hAnsi="Arial" w:cs="Arial"/>
          <w:color w:val="000000"/>
          <w:sz w:val="20"/>
          <w:szCs w:val="20"/>
          <w:lang w:val="de-DE"/>
        </w:rPr>
        <w:t>(</w:t>
      </w:r>
      <w:r w:rsidR="00F71DA1" w:rsidRPr="00FA567E">
        <w:rPr>
          <w:rFonts w:ascii="Arial" w:eastAsia="Times New Roman" w:hAnsi="Arial" w:cs="Arial"/>
          <w:color w:val="000000"/>
          <w:sz w:val="20"/>
          <w:szCs w:val="20"/>
          <w:lang w:val="de-DE"/>
        </w:rPr>
        <w:t>II,5,7</w:t>
      </w:r>
      <w:r w:rsidR="00F71DA1">
        <w:rPr>
          <w:rFonts w:ascii="Arial" w:eastAsia="Times New Roman" w:hAnsi="Arial" w:cs="Arial"/>
          <w:color w:val="000000"/>
          <w:sz w:val="20"/>
          <w:szCs w:val="20"/>
          <w:lang w:val="de-DE"/>
        </w:rPr>
        <w:t>)</w:t>
      </w:r>
    </w:p>
    <w:p w:rsidR="00EA2A41" w:rsidRPr="00EA2A41" w:rsidRDefault="00EA2A41" w:rsidP="00EA2A41">
      <w:pPr>
        <w:spacing w:before="100" w:beforeAutospacing="1" w:after="100" w:afterAutospacing="1"/>
        <w:rPr>
          <w:rFonts w:ascii="Arial" w:eastAsia="Times New Roman" w:hAnsi="Arial" w:cs="Arial"/>
          <w:color w:val="000000"/>
          <w:sz w:val="20"/>
          <w:szCs w:val="20"/>
          <w:lang w:val="de-DE"/>
        </w:rPr>
      </w:pPr>
      <w:r w:rsidRPr="00EA2A41">
        <w:rPr>
          <w:rFonts w:ascii="Arial" w:eastAsia="Times New Roman" w:hAnsi="Arial" w:cs="Arial"/>
          <w:color w:val="000000"/>
          <w:sz w:val="20"/>
          <w:szCs w:val="20"/>
          <w:lang w:val="de-DE"/>
        </w:rPr>
        <w:t xml:space="preserve">Zunächst sehen wir, </w:t>
      </w:r>
      <w:proofErr w:type="spellStart"/>
      <w:r w:rsidRPr="00EA2A41">
        <w:rPr>
          <w:rFonts w:ascii="Arial" w:eastAsia="Times New Roman" w:hAnsi="Arial" w:cs="Arial"/>
          <w:color w:val="000000"/>
          <w:sz w:val="20"/>
          <w:szCs w:val="20"/>
          <w:lang w:val="de-DE"/>
        </w:rPr>
        <w:t>daß</w:t>
      </w:r>
      <w:proofErr w:type="spellEnd"/>
      <w:r w:rsidRPr="00EA2A41">
        <w:rPr>
          <w:rFonts w:ascii="Arial" w:eastAsia="Times New Roman" w:hAnsi="Arial" w:cs="Arial"/>
          <w:color w:val="000000"/>
          <w:sz w:val="20"/>
          <w:szCs w:val="20"/>
          <w:lang w:val="de-DE"/>
        </w:rPr>
        <w:t xml:space="preserve"> der Apostel hier ein Gleichnis braucht: er hat die Lehren, die sich die Menschen in ihrem eigenen Kopfe ausgedacht haben, als „Holz, Heu, Stoppeln“ bezeichnet. Der Sinn dieses Gleichnisses ist unschwer zu ermitteln: wie Holz, wenn man es an das Feuer bringt, sogleich verzehrt wird und vergeht, so werden auch jene (vom Menschen selbst erdachten) Lehren keinen Bestand haben, wenn sie erprobt werden. Nun ist es aber jedermann deutlich, </w:t>
      </w:r>
      <w:proofErr w:type="spellStart"/>
      <w:r w:rsidRPr="00EA2A41">
        <w:rPr>
          <w:rFonts w:ascii="Arial" w:eastAsia="Times New Roman" w:hAnsi="Arial" w:cs="Arial"/>
          <w:color w:val="000000"/>
          <w:sz w:val="20"/>
          <w:szCs w:val="20"/>
          <w:lang w:val="de-DE"/>
        </w:rPr>
        <w:t>daß</w:t>
      </w:r>
      <w:proofErr w:type="spellEnd"/>
      <w:r w:rsidRPr="00EA2A41">
        <w:rPr>
          <w:rFonts w:ascii="Arial" w:eastAsia="Times New Roman" w:hAnsi="Arial" w:cs="Arial"/>
          <w:color w:val="000000"/>
          <w:sz w:val="20"/>
          <w:szCs w:val="20"/>
          <w:lang w:val="de-DE"/>
        </w:rPr>
        <w:t xml:space="preserve"> eine solche Prüfung vom Geiste Gottes vollzogen wird. Um also den Faden des Gleichnisses weiterzuspinnen und die einzelnen Stücke recht aneinander anzupassen, hat Paulus jene Prüfung durch den Heiligen Geist als „Feuer“ bezeichnet. Denn wie sich Gold und Silber, je näher man sie ans Feuer heranbringt, desto gewisser in ihrer Echtheit und Reinheit bewähren, so empfängt auch die Wahrheit des Herrn, je schärferer geistlicher Prüfung sie unterworfen wird, eine desto klarere Bekräftigung ihrer Autorität. Wie aber andererseits Heu, Holz und Stoppeln, wenn man sie ans Feuer bringt, ergriffen und plötzlich verzehrt werden, so können auch </w:t>
      </w:r>
      <w:proofErr w:type="spellStart"/>
      <w:r w:rsidRPr="00EA2A41">
        <w:rPr>
          <w:rFonts w:ascii="Arial" w:eastAsia="Times New Roman" w:hAnsi="Arial" w:cs="Arial"/>
          <w:color w:val="000000"/>
          <w:sz w:val="20"/>
          <w:szCs w:val="20"/>
          <w:lang w:val="de-DE"/>
        </w:rPr>
        <w:t>Menschensündlein</w:t>
      </w:r>
      <w:proofErr w:type="spellEnd"/>
      <w:r w:rsidRPr="00EA2A41">
        <w:rPr>
          <w:rFonts w:ascii="Arial" w:eastAsia="Times New Roman" w:hAnsi="Arial" w:cs="Arial"/>
          <w:color w:val="000000"/>
          <w:sz w:val="20"/>
          <w:szCs w:val="20"/>
          <w:lang w:val="de-DE"/>
        </w:rPr>
        <w:t xml:space="preserve">, die im Worte des Herrn nicht gegründet sind, die Prüfung durch den Heiligen Geist nicht aushalten, sondern sie fallen in sich zusammen und vergehen. Kurz, wenn diese selbsterdachten Lehren mit Holz, Heu und Stoppeln verglichen werden, weil sie gleich Holz, Heu und Stoppeln vom Feuer verbrannt und zunichte gemacht werden, und wenn andererseits solche Zerstörung und Ausrottung dieser Lehren einzig und allein durch den Heiligen Geist erfolgt, - so ergibt sich, </w:t>
      </w:r>
      <w:proofErr w:type="spellStart"/>
      <w:r w:rsidRPr="00EA2A41">
        <w:rPr>
          <w:rFonts w:ascii="Arial" w:eastAsia="Times New Roman" w:hAnsi="Arial" w:cs="Arial"/>
          <w:color w:val="000000"/>
          <w:sz w:val="20"/>
          <w:szCs w:val="20"/>
          <w:lang w:val="de-DE"/>
        </w:rPr>
        <w:t>daß</w:t>
      </w:r>
      <w:proofErr w:type="spellEnd"/>
      <w:r w:rsidRPr="00EA2A41">
        <w:rPr>
          <w:rFonts w:ascii="Arial" w:eastAsia="Times New Roman" w:hAnsi="Arial" w:cs="Arial"/>
          <w:color w:val="000000"/>
          <w:sz w:val="20"/>
          <w:szCs w:val="20"/>
          <w:lang w:val="de-DE"/>
        </w:rPr>
        <w:t xml:space="preserve"> der Heilige Geist </w:t>
      </w:r>
      <w:r w:rsidRPr="00EA2A41">
        <w:rPr>
          <w:rFonts w:ascii="Arial" w:eastAsia="Times New Roman" w:hAnsi="Arial" w:cs="Arial"/>
          <w:color w:val="000000"/>
          <w:sz w:val="20"/>
          <w:szCs w:val="20"/>
          <w:lang w:val="de-DE"/>
        </w:rPr>
        <w:lastRenderedPageBreak/>
        <w:t xml:space="preserve">dieses „Feuer“ ist, in welchem sie „bewährt“ werden sollen. Diese Bewährung durch den Heiligen Geist nennt Paulus (Vers 13) den „Tag“ des Herrn, und zwar nach der gewohnten Ausdrucksweise der Schrift. Denn </w:t>
      </w:r>
      <w:proofErr w:type="spellStart"/>
      <w:r w:rsidRPr="00EA2A41">
        <w:rPr>
          <w:rFonts w:ascii="Arial" w:eastAsia="Times New Roman" w:hAnsi="Arial" w:cs="Arial"/>
          <w:color w:val="000000"/>
          <w:sz w:val="20"/>
          <w:szCs w:val="20"/>
          <w:lang w:val="de-DE"/>
        </w:rPr>
        <w:t>jedesmal</w:t>
      </w:r>
      <w:proofErr w:type="spellEnd"/>
      <w:r w:rsidRPr="00EA2A41">
        <w:rPr>
          <w:rFonts w:ascii="Arial" w:eastAsia="Times New Roman" w:hAnsi="Arial" w:cs="Arial"/>
          <w:color w:val="000000"/>
          <w:sz w:val="20"/>
          <w:szCs w:val="20"/>
          <w:lang w:val="de-DE"/>
        </w:rPr>
        <w:t xml:space="preserve">, wenn der Herr auf irgendeine Weise den Menschen seine Gegenwart kundtut, so sagt die Schrift, das sei der „Tag des Herrn“. Vornehmlich aber leuchtet uns sein Angesicht dann, wenn seine Wahrheit ihr Licht erstrahlen </w:t>
      </w:r>
      <w:proofErr w:type="spellStart"/>
      <w:r w:rsidRPr="00EA2A41">
        <w:rPr>
          <w:rFonts w:ascii="Arial" w:eastAsia="Times New Roman" w:hAnsi="Arial" w:cs="Arial"/>
          <w:color w:val="000000"/>
          <w:sz w:val="20"/>
          <w:szCs w:val="20"/>
          <w:lang w:val="de-DE"/>
        </w:rPr>
        <w:t>läßt</w:t>
      </w:r>
      <w:proofErr w:type="spellEnd"/>
      <w:r w:rsidRPr="00EA2A41">
        <w:rPr>
          <w:rFonts w:ascii="Arial" w:eastAsia="Times New Roman" w:hAnsi="Arial" w:cs="Arial"/>
          <w:color w:val="000000"/>
          <w:sz w:val="20"/>
          <w:szCs w:val="20"/>
          <w:lang w:val="de-DE"/>
        </w:rPr>
        <w:t xml:space="preserve">. Damit ist völlig bewiesen, </w:t>
      </w:r>
      <w:proofErr w:type="spellStart"/>
      <w:r w:rsidRPr="00EA2A41">
        <w:rPr>
          <w:rFonts w:ascii="Arial" w:eastAsia="Times New Roman" w:hAnsi="Arial" w:cs="Arial"/>
          <w:color w:val="000000"/>
          <w:sz w:val="20"/>
          <w:szCs w:val="20"/>
          <w:lang w:val="de-DE"/>
        </w:rPr>
        <w:t>daß</w:t>
      </w:r>
      <w:proofErr w:type="spellEnd"/>
      <w:r w:rsidRPr="00EA2A41">
        <w:rPr>
          <w:rFonts w:ascii="Arial" w:eastAsia="Times New Roman" w:hAnsi="Arial" w:cs="Arial"/>
          <w:color w:val="000000"/>
          <w:sz w:val="20"/>
          <w:szCs w:val="20"/>
          <w:lang w:val="de-DE"/>
        </w:rPr>
        <w:t xml:space="preserve"> für Paulus das „Feuer“ nichts anderes ist als die Prüfung durch den Heiligen Geist.</w:t>
      </w:r>
      <w:r w:rsidR="00F71DA1">
        <w:rPr>
          <w:rFonts w:ascii="Arial" w:eastAsia="Times New Roman" w:hAnsi="Arial" w:cs="Arial"/>
          <w:color w:val="000000"/>
          <w:sz w:val="20"/>
          <w:szCs w:val="20"/>
          <w:lang w:val="de-DE"/>
        </w:rPr>
        <w:t xml:space="preserve"> (</w:t>
      </w:r>
      <w:r w:rsidR="00F71DA1" w:rsidRPr="00FA567E">
        <w:rPr>
          <w:rFonts w:ascii="Arial" w:eastAsia="Times New Roman" w:hAnsi="Arial" w:cs="Arial"/>
          <w:color w:val="000000"/>
          <w:sz w:val="20"/>
          <w:szCs w:val="20"/>
          <w:lang w:val="de-DE"/>
        </w:rPr>
        <w:t>III,5,9</w:t>
      </w:r>
      <w:r w:rsidR="00F71DA1">
        <w:rPr>
          <w:rFonts w:ascii="Arial" w:eastAsia="Times New Roman" w:hAnsi="Arial" w:cs="Arial"/>
          <w:color w:val="000000"/>
          <w:sz w:val="20"/>
          <w:szCs w:val="20"/>
          <w:lang w:val="de-DE"/>
        </w:rPr>
        <w:t>)</w:t>
      </w:r>
    </w:p>
    <w:p w:rsidR="00313FE2" w:rsidRPr="00313FE2" w:rsidRDefault="00313FE2" w:rsidP="00FA567E">
      <w:pPr>
        <w:spacing w:before="100" w:beforeAutospacing="1" w:after="100" w:afterAutospacing="1"/>
        <w:rPr>
          <w:rFonts w:ascii="Arial" w:eastAsia="Times New Roman" w:hAnsi="Arial" w:cs="Arial"/>
          <w:color w:val="000000"/>
          <w:sz w:val="20"/>
          <w:szCs w:val="20"/>
          <w:lang w:val="de-DE"/>
        </w:rPr>
      </w:pPr>
      <w:r w:rsidRPr="00313FE2">
        <w:rPr>
          <w:rFonts w:ascii="Arial" w:eastAsia="Times New Roman" w:hAnsi="Arial" w:cs="Arial"/>
          <w:color w:val="000000"/>
          <w:sz w:val="20"/>
          <w:szCs w:val="20"/>
          <w:lang w:val="de-DE"/>
        </w:rPr>
        <w:t xml:space="preserve">Was ich eben gesagt habe, das war dazu bestimmt, um fromme Herzen vor der Verzweiflung zurückzuhalten, damit sie nicht jedes Trachten nach der Geduld gänzlich fahren lassen, weil sie doch das natürliche Schmerzempfinden nicht ablegen können. Denn wenn einer aus der Geduld Empfindungslosigkeit, aus einem tapferen und standhaften Menschen einen Klotz macht, dann </w:t>
      </w:r>
      <w:proofErr w:type="spellStart"/>
      <w:r w:rsidRPr="00313FE2">
        <w:rPr>
          <w:rFonts w:ascii="Arial" w:eastAsia="Times New Roman" w:hAnsi="Arial" w:cs="Arial"/>
          <w:color w:val="000000"/>
          <w:sz w:val="20"/>
          <w:szCs w:val="20"/>
          <w:lang w:val="de-DE"/>
        </w:rPr>
        <w:t>muß</w:t>
      </w:r>
      <w:proofErr w:type="spellEnd"/>
      <w:r w:rsidRPr="00313FE2">
        <w:rPr>
          <w:rFonts w:ascii="Arial" w:eastAsia="Times New Roman" w:hAnsi="Arial" w:cs="Arial"/>
          <w:color w:val="000000"/>
          <w:sz w:val="20"/>
          <w:szCs w:val="20"/>
          <w:lang w:val="de-DE"/>
        </w:rPr>
        <w:t xml:space="preserve"> ihm solche Verzweiflung notwendig zustoßen!</w:t>
      </w:r>
      <w:r w:rsidRPr="00FA567E">
        <w:rPr>
          <w:rFonts w:ascii="Arial" w:eastAsia="Times New Roman" w:hAnsi="Arial" w:cs="Arial"/>
          <w:color w:val="000000"/>
          <w:sz w:val="20"/>
          <w:szCs w:val="20"/>
          <w:lang w:val="de-DE"/>
        </w:rPr>
        <w:t> </w:t>
      </w:r>
      <w:r w:rsidR="00F71DA1">
        <w:rPr>
          <w:rFonts w:ascii="Arial" w:eastAsia="Times New Roman" w:hAnsi="Arial" w:cs="Arial"/>
          <w:color w:val="000000"/>
          <w:sz w:val="20"/>
          <w:szCs w:val="20"/>
          <w:lang w:val="de-DE"/>
        </w:rPr>
        <w:t>(</w:t>
      </w:r>
      <w:r w:rsidR="00F71DA1" w:rsidRPr="00313FE2">
        <w:rPr>
          <w:rFonts w:ascii="Arial" w:eastAsia="Times New Roman" w:hAnsi="Arial" w:cs="Arial"/>
          <w:color w:val="000000"/>
          <w:sz w:val="20"/>
          <w:szCs w:val="20"/>
          <w:lang w:val="de-DE"/>
        </w:rPr>
        <w:t>III,8,10</w:t>
      </w:r>
      <w:r w:rsidR="00F71DA1">
        <w:rPr>
          <w:rFonts w:ascii="Arial" w:eastAsia="Times New Roman" w:hAnsi="Arial" w:cs="Arial"/>
          <w:color w:val="000000"/>
          <w:sz w:val="20"/>
          <w:szCs w:val="20"/>
          <w:lang w:val="de-DE"/>
        </w:rPr>
        <w:t>)</w:t>
      </w:r>
    </w:p>
    <w:p w:rsidR="00EA2A41" w:rsidRPr="00EA2A41" w:rsidRDefault="00EA2A41" w:rsidP="00FA567E">
      <w:pPr>
        <w:spacing w:before="100" w:beforeAutospacing="1" w:after="100" w:afterAutospacing="1"/>
        <w:rPr>
          <w:rFonts w:ascii="Arial" w:eastAsia="Times New Roman" w:hAnsi="Arial" w:cs="Arial"/>
          <w:color w:val="000000"/>
          <w:sz w:val="20"/>
          <w:szCs w:val="20"/>
          <w:lang w:val="de-DE"/>
        </w:rPr>
      </w:pPr>
      <w:r w:rsidRPr="00EA2A41">
        <w:rPr>
          <w:rFonts w:ascii="Arial" w:eastAsia="Times New Roman" w:hAnsi="Arial" w:cs="Arial"/>
          <w:color w:val="000000"/>
          <w:sz w:val="20"/>
          <w:szCs w:val="20"/>
          <w:lang w:val="de-DE"/>
        </w:rPr>
        <w:t>Selbst die unvernünftigen Lebewesen, ja, gar die seelenlosen Geschöpfe bis herunter zu Holz und Steinen wissen ja um ihre gegenwärtige Eitelkeit und schauen nach dem jüngsten Tag, dem Auferstehungstag aus, damit sie mit den Kindern Gottes von der Eitelkeit frei werden! (Röm. 8,19). Sollten da nicht wir, die wir mit dem Lichte der Vernunft begabt, ja, über alle Vernunft hinaus vom Geiste Gottes erleuchtet worden sind, sollten wir nicht, wenn es um unser Sein und Wesen geht, unsere Herzen über diesen Erdenstaub erheben?</w:t>
      </w:r>
      <w:r w:rsidR="00F71DA1">
        <w:rPr>
          <w:rFonts w:ascii="Arial" w:eastAsia="Times New Roman" w:hAnsi="Arial" w:cs="Arial"/>
          <w:color w:val="000000"/>
          <w:sz w:val="20"/>
          <w:szCs w:val="20"/>
          <w:lang w:val="de-DE"/>
        </w:rPr>
        <w:t xml:space="preserve"> (</w:t>
      </w:r>
      <w:r w:rsidR="00F71DA1" w:rsidRPr="00FA567E">
        <w:rPr>
          <w:rFonts w:ascii="Arial" w:eastAsia="Times New Roman" w:hAnsi="Arial" w:cs="Arial"/>
          <w:color w:val="000000"/>
          <w:sz w:val="20"/>
          <w:szCs w:val="20"/>
          <w:lang w:val="de-DE"/>
        </w:rPr>
        <w:t>III,9,5</w:t>
      </w:r>
      <w:r w:rsidR="00F71DA1">
        <w:rPr>
          <w:rFonts w:ascii="Arial" w:eastAsia="Times New Roman" w:hAnsi="Arial" w:cs="Arial"/>
          <w:color w:val="000000"/>
          <w:sz w:val="20"/>
          <w:szCs w:val="20"/>
          <w:lang w:val="de-DE"/>
        </w:rPr>
        <w:t>)</w:t>
      </w:r>
    </w:p>
    <w:p w:rsidR="00EA2A41" w:rsidRPr="00EA2A41" w:rsidRDefault="00EA2A41" w:rsidP="00EA2A41">
      <w:pPr>
        <w:spacing w:before="100" w:beforeAutospacing="1" w:after="100" w:afterAutospacing="1"/>
        <w:rPr>
          <w:rFonts w:ascii="Arial" w:eastAsia="Times New Roman" w:hAnsi="Arial" w:cs="Arial"/>
          <w:color w:val="000000"/>
          <w:sz w:val="20"/>
          <w:szCs w:val="20"/>
          <w:lang w:val="de-DE"/>
        </w:rPr>
      </w:pPr>
      <w:r w:rsidRPr="00EA2A41">
        <w:rPr>
          <w:rFonts w:ascii="Arial" w:eastAsia="Times New Roman" w:hAnsi="Arial" w:cs="Arial"/>
          <w:color w:val="000000"/>
          <w:sz w:val="20"/>
          <w:szCs w:val="20"/>
          <w:lang w:val="de-DE"/>
        </w:rPr>
        <w:t>Deshalb fort mit jener unmenschlichen Philosophie, die uns die Kreaturen nur zur Notdurft will brauchen lassen und uns damit einer erlaubten Frucht der göttlichen Wohltätigkeit beraubt, auch nur da zur Geltung kommen kann, wo sie einem Menschen alle Sinne weggenommen und ihn zum Klotz gemacht hat!</w:t>
      </w:r>
      <w:r w:rsidR="00F71DA1">
        <w:rPr>
          <w:rFonts w:ascii="Arial" w:eastAsia="Times New Roman" w:hAnsi="Arial" w:cs="Arial"/>
          <w:color w:val="000000"/>
          <w:sz w:val="20"/>
          <w:szCs w:val="20"/>
          <w:lang w:val="de-DE"/>
        </w:rPr>
        <w:t xml:space="preserve"> (</w:t>
      </w:r>
      <w:r w:rsidR="00F71DA1" w:rsidRPr="00EA2A41">
        <w:rPr>
          <w:rFonts w:ascii="Arial" w:eastAsia="Times New Roman" w:hAnsi="Arial" w:cs="Arial"/>
          <w:color w:val="000000"/>
          <w:sz w:val="20"/>
          <w:szCs w:val="20"/>
          <w:lang w:val="de-DE"/>
        </w:rPr>
        <w:t>III,10,3</w:t>
      </w:r>
      <w:r w:rsidR="00F71DA1">
        <w:rPr>
          <w:rFonts w:ascii="Arial" w:eastAsia="Times New Roman" w:hAnsi="Arial" w:cs="Arial"/>
          <w:color w:val="000000"/>
          <w:sz w:val="20"/>
          <w:szCs w:val="20"/>
          <w:lang w:val="de-DE"/>
        </w:rPr>
        <w:t>)</w:t>
      </w:r>
    </w:p>
    <w:p w:rsidR="00EA2A41" w:rsidRDefault="00EA2A41" w:rsidP="00FA567E">
      <w:pPr>
        <w:spacing w:before="100" w:beforeAutospacing="1" w:after="100" w:afterAutospacing="1"/>
        <w:rPr>
          <w:rFonts w:ascii="Arial" w:eastAsia="Times New Roman" w:hAnsi="Arial" w:cs="Arial"/>
          <w:color w:val="000000"/>
          <w:sz w:val="20"/>
          <w:szCs w:val="20"/>
          <w:lang w:val="de-DE"/>
        </w:rPr>
      </w:pPr>
      <w:r w:rsidRPr="00EA2A41">
        <w:rPr>
          <w:rFonts w:ascii="Arial" w:eastAsia="Times New Roman" w:hAnsi="Arial" w:cs="Arial"/>
          <w:color w:val="000000"/>
          <w:sz w:val="20"/>
          <w:szCs w:val="20"/>
          <w:lang w:val="de-DE"/>
        </w:rPr>
        <w:t>Isaak über seiner Nachkommenschaft angerufen werden sollte! (Gen. 48,16). Wir wollen zunächst zusehen, in welcher Form denn solche „Anrufung“ unter den Israeliten geschah: die flehen nämlich da nicht ihre Väter an, ihnen Hilfe zuteil werden zu lassen, sondern sie bitten Gott, er möge sich seiner Knechte Abraham, Isaak und Jakob erinnern! Ihr Beispiel kann also denen, die das Wort an die Heiligen selbst richten, in keiner Weise Beistand gewähren. Aber weil diese Klötze in ihrer Schwachsichtigkeit weder erfassen, was es bedeutet, den Namen Jakobs „anzurufen“, noch auch verstehen, warum man ihn „anrufen“ soll, so ist es kein Wunder, wenn sie auch hinsichtlich der Form (dieser „Anrufung“) selber so kindisch stammeln!</w:t>
      </w:r>
      <w:r w:rsidR="00F71DA1">
        <w:rPr>
          <w:rFonts w:ascii="Arial" w:eastAsia="Times New Roman" w:hAnsi="Arial" w:cs="Arial"/>
          <w:color w:val="000000"/>
          <w:sz w:val="20"/>
          <w:szCs w:val="20"/>
          <w:lang w:val="de-DE"/>
        </w:rPr>
        <w:t xml:space="preserve"> (</w:t>
      </w:r>
      <w:r w:rsidR="00F71DA1" w:rsidRPr="00EA2A41">
        <w:rPr>
          <w:rFonts w:ascii="Arial" w:eastAsia="Times New Roman" w:hAnsi="Arial" w:cs="Arial"/>
          <w:color w:val="000000"/>
          <w:sz w:val="20"/>
          <w:szCs w:val="20"/>
          <w:lang w:val="de-DE"/>
        </w:rPr>
        <w:t>III,20,25</w:t>
      </w:r>
      <w:r w:rsidR="00F71DA1" w:rsidRPr="00FA567E">
        <w:rPr>
          <w:rFonts w:ascii="Arial" w:eastAsia="Times New Roman" w:hAnsi="Arial" w:cs="Arial"/>
          <w:color w:val="000000"/>
          <w:sz w:val="20"/>
          <w:szCs w:val="20"/>
          <w:lang w:val="de-DE"/>
        </w:rPr>
        <w:t xml:space="preserve"> </w:t>
      </w:r>
      <w:r w:rsidR="00F71DA1" w:rsidRPr="00EA2A41">
        <w:rPr>
          <w:rFonts w:ascii="Arial" w:eastAsia="Times New Roman" w:hAnsi="Arial" w:cs="Arial"/>
          <w:color w:val="000000"/>
          <w:sz w:val="20"/>
          <w:szCs w:val="20"/>
          <w:lang w:val="de-DE"/>
        </w:rPr>
        <w:t xml:space="preserve">(f) </w:t>
      </w:r>
      <w:bookmarkStart w:id="0" w:name="_GoBack"/>
      <w:bookmarkEnd w:id="0"/>
    </w:p>
    <w:p w:rsidR="00FA567E" w:rsidRDefault="00FA567E" w:rsidP="00FA567E">
      <w:pPr>
        <w:spacing w:before="100" w:beforeAutospacing="1" w:after="100" w:afterAutospacing="1"/>
        <w:rPr>
          <w:rFonts w:ascii="Arial" w:eastAsia="Times New Roman" w:hAnsi="Arial" w:cs="Arial"/>
          <w:color w:val="000000"/>
          <w:sz w:val="20"/>
          <w:szCs w:val="20"/>
          <w:lang w:val="de-DE"/>
        </w:rPr>
      </w:pPr>
    </w:p>
    <w:p w:rsidR="00FA567E" w:rsidRPr="00EA2A41" w:rsidRDefault="00FA567E" w:rsidP="00FA567E">
      <w:pPr>
        <w:spacing w:before="100" w:beforeAutospacing="1" w:after="100" w:afterAutospacing="1"/>
        <w:rPr>
          <w:rFonts w:ascii="Arial" w:eastAsia="Times New Roman" w:hAnsi="Arial" w:cs="Arial"/>
          <w:color w:val="000000"/>
          <w:sz w:val="20"/>
          <w:szCs w:val="20"/>
          <w:lang w:val="de-DE"/>
        </w:rPr>
      </w:pPr>
      <w:hyperlink r:id="rId4" w:history="1">
        <w:r w:rsidRPr="00810710">
          <w:rPr>
            <w:rStyle w:val="Hyperlink"/>
            <w:rFonts w:ascii="Arial" w:eastAsia="Times New Roman" w:hAnsi="Arial" w:cs="Arial"/>
            <w:sz w:val="20"/>
            <w:szCs w:val="20"/>
            <w:lang w:val="de-DE"/>
          </w:rPr>
          <w:t>https://www.calvin-institutio.de/display_page.php?elementId=3</w:t>
        </w:r>
      </w:hyperlink>
      <w:r>
        <w:rPr>
          <w:rFonts w:ascii="Arial" w:eastAsia="Times New Roman" w:hAnsi="Arial" w:cs="Arial"/>
          <w:color w:val="000000"/>
          <w:sz w:val="20"/>
          <w:szCs w:val="20"/>
          <w:lang w:val="de-DE"/>
        </w:rPr>
        <w:t xml:space="preserve"> </w:t>
      </w:r>
    </w:p>
    <w:p w:rsidR="00EA2A41" w:rsidRPr="00313FE2" w:rsidRDefault="00EA2A41" w:rsidP="00FA567E">
      <w:pPr>
        <w:spacing w:before="100" w:beforeAutospacing="1" w:after="100" w:afterAutospacing="1"/>
        <w:rPr>
          <w:rFonts w:ascii="Arial" w:eastAsia="Times New Roman" w:hAnsi="Arial" w:cs="Arial"/>
          <w:color w:val="000000"/>
          <w:sz w:val="20"/>
          <w:szCs w:val="20"/>
          <w:lang w:val="de-DE"/>
        </w:rPr>
      </w:pPr>
    </w:p>
    <w:p w:rsidR="006A41F3" w:rsidRPr="00FA567E" w:rsidRDefault="00F71DA1" w:rsidP="00FA567E">
      <w:pPr>
        <w:spacing w:before="100" w:beforeAutospacing="1" w:after="100" w:afterAutospacing="1"/>
        <w:rPr>
          <w:rFonts w:ascii="Arial" w:eastAsia="Times New Roman" w:hAnsi="Arial" w:cs="Arial"/>
          <w:color w:val="000000"/>
          <w:sz w:val="20"/>
          <w:szCs w:val="20"/>
          <w:lang w:val="de-DE"/>
        </w:rPr>
      </w:pPr>
    </w:p>
    <w:sectPr w:rsidR="006A41F3" w:rsidRPr="00FA567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FE2"/>
    <w:rsid w:val="001231ED"/>
    <w:rsid w:val="00313FE2"/>
    <w:rsid w:val="00395CDE"/>
    <w:rsid w:val="0055526E"/>
    <w:rsid w:val="00635244"/>
    <w:rsid w:val="006E0AF6"/>
    <w:rsid w:val="00EA2A41"/>
    <w:rsid w:val="00F71DA1"/>
    <w:rsid w:val="00FA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8A6BEC2-8180-FC4B-BC08-73738784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FA567E"/>
    <w:pPr>
      <w:spacing w:before="100" w:beforeAutospacing="1" w:after="100" w:afterAutospacing="1"/>
      <w:outlineLvl w:val="1"/>
    </w:pPr>
    <w:rPr>
      <w:rFonts w:ascii="Times New Roman" w:eastAsia="Times New Roman" w:hAnsi="Times New Roman" w:cs="Times New Roman"/>
      <w:b/>
      <w:bCs/>
      <w:sz w:val="36"/>
      <w:szCs w:val="3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13FE2"/>
  </w:style>
  <w:style w:type="character" w:styleId="Hyperlink">
    <w:name w:val="Hyperlink"/>
    <w:basedOn w:val="DefaultParagraphFont"/>
    <w:uiPriority w:val="99"/>
    <w:unhideWhenUsed/>
    <w:rsid w:val="00FA567E"/>
    <w:rPr>
      <w:color w:val="0563C1" w:themeColor="hyperlink"/>
      <w:u w:val="single"/>
    </w:rPr>
  </w:style>
  <w:style w:type="character" w:styleId="UnresolvedMention">
    <w:name w:val="Unresolved Mention"/>
    <w:basedOn w:val="DefaultParagraphFont"/>
    <w:uiPriority w:val="99"/>
    <w:rsid w:val="00FA567E"/>
    <w:rPr>
      <w:color w:val="605E5C"/>
      <w:shd w:val="clear" w:color="auto" w:fill="E1DFDD"/>
    </w:rPr>
  </w:style>
  <w:style w:type="character" w:customStyle="1" w:styleId="Heading2Char">
    <w:name w:val="Heading 2 Char"/>
    <w:basedOn w:val="DefaultParagraphFont"/>
    <w:link w:val="Heading2"/>
    <w:uiPriority w:val="9"/>
    <w:rsid w:val="00FA567E"/>
    <w:rPr>
      <w:rFonts w:ascii="Times New Roman" w:eastAsia="Times New Roman" w:hAnsi="Times New Roman" w:cs="Times New Roman"/>
      <w:b/>
      <w:bCs/>
      <w:sz w:val="36"/>
      <w:szCs w:val="3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460">
      <w:bodyDiv w:val="1"/>
      <w:marLeft w:val="0"/>
      <w:marRight w:val="0"/>
      <w:marTop w:val="0"/>
      <w:marBottom w:val="0"/>
      <w:divBdr>
        <w:top w:val="none" w:sz="0" w:space="0" w:color="auto"/>
        <w:left w:val="none" w:sz="0" w:space="0" w:color="auto"/>
        <w:bottom w:val="none" w:sz="0" w:space="0" w:color="auto"/>
        <w:right w:val="none" w:sz="0" w:space="0" w:color="auto"/>
      </w:divBdr>
    </w:div>
    <w:div w:id="360055047">
      <w:bodyDiv w:val="1"/>
      <w:marLeft w:val="0"/>
      <w:marRight w:val="0"/>
      <w:marTop w:val="0"/>
      <w:marBottom w:val="0"/>
      <w:divBdr>
        <w:top w:val="none" w:sz="0" w:space="0" w:color="auto"/>
        <w:left w:val="none" w:sz="0" w:space="0" w:color="auto"/>
        <w:bottom w:val="none" w:sz="0" w:space="0" w:color="auto"/>
        <w:right w:val="none" w:sz="0" w:space="0" w:color="auto"/>
      </w:divBdr>
    </w:div>
    <w:div w:id="413743334">
      <w:bodyDiv w:val="1"/>
      <w:marLeft w:val="0"/>
      <w:marRight w:val="0"/>
      <w:marTop w:val="0"/>
      <w:marBottom w:val="0"/>
      <w:divBdr>
        <w:top w:val="none" w:sz="0" w:space="0" w:color="auto"/>
        <w:left w:val="none" w:sz="0" w:space="0" w:color="auto"/>
        <w:bottom w:val="none" w:sz="0" w:space="0" w:color="auto"/>
        <w:right w:val="none" w:sz="0" w:space="0" w:color="auto"/>
      </w:divBdr>
      <w:divsChild>
        <w:div w:id="2073119170">
          <w:marLeft w:val="0"/>
          <w:marRight w:val="0"/>
          <w:marTop w:val="0"/>
          <w:marBottom w:val="0"/>
          <w:divBdr>
            <w:top w:val="none" w:sz="0" w:space="0" w:color="auto"/>
            <w:left w:val="none" w:sz="0" w:space="0" w:color="auto"/>
            <w:bottom w:val="none" w:sz="0" w:space="0" w:color="auto"/>
            <w:right w:val="none" w:sz="0" w:space="0" w:color="auto"/>
          </w:divBdr>
        </w:div>
        <w:div w:id="717360683">
          <w:marLeft w:val="0"/>
          <w:marRight w:val="0"/>
          <w:marTop w:val="0"/>
          <w:marBottom w:val="0"/>
          <w:divBdr>
            <w:top w:val="none" w:sz="0" w:space="0" w:color="auto"/>
            <w:left w:val="none" w:sz="0" w:space="0" w:color="auto"/>
            <w:bottom w:val="none" w:sz="0" w:space="0" w:color="auto"/>
            <w:right w:val="none" w:sz="0" w:space="0" w:color="auto"/>
          </w:divBdr>
        </w:div>
      </w:divsChild>
    </w:div>
    <w:div w:id="421297277">
      <w:bodyDiv w:val="1"/>
      <w:marLeft w:val="0"/>
      <w:marRight w:val="0"/>
      <w:marTop w:val="0"/>
      <w:marBottom w:val="0"/>
      <w:divBdr>
        <w:top w:val="none" w:sz="0" w:space="0" w:color="auto"/>
        <w:left w:val="none" w:sz="0" w:space="0" w:color="auto"/>
        <w:bottom w:val="none" w:sz="0" w:space="0" w:color="auto"/>
        <w:right w:val="none" w:sz="0" w:space="0" w:color="auto"/>
      </w:divBdr>
      <w:divsChild>
        <w:div w:id="2102329911">
          <w:marLeft w:val="0"/>
          <w:marRight w:val="0"/>
          <w:marTop w:val="0"/>
          <w:marBottom w:val="0"/>
          <w:divBdr>
            <w:top w:val="none" w:sz="0" w:space="0" w:color="auto"/>
            <w:left w:val="none" w:sz="0" w:space="0" w:color="auto"/>
            <w:bottom w:val="none" w:sz="0" w:space="0" w:color="auto"/>
            <w:right w:val="none" w:sz="0" w:space="0" w:color="auto"/>
          </w:divBdr>
        </w:div>
        <w:div w:id="156385198">
          <w:marLeft w:val="0"/>
          <w:marRight w:val="0"/>
          <w:marTop w:val="0"/>
          <w:marBottom w:val="0"/>
          <w:divBdr>
            <w:top w:val="none" w:sz="0" w:space="0" w:color="auto"/>
            <w:left w:val="none" w:sz="0" w:space="0" w:color="auto"/>
            <w:bottom w:val="none" w:sz="0" w:space="0" w:color="auto"/>
            <w:right w:val="none" w:sz="0" w:space="0" w:color="auto"/>
          </w:divBdr>
        </w:div>
      </w:divsChild>
    </w:div>
    <w:div w:id="510337286">
      <w:bodyDiv w:val="1"/>
      <w:marLeft w:val="0"/>
      <w:marRight w:val="0"/>
      <w:marTop w:val="0"/>
      <w:marBottom w:val="0"/>
      <w:divBdr>
        <w:top w:val="none" w:sz="0" w:space="0" w:color="auto"/>
        <w:left w:val="none" w:sz="0" w:space="0" w:color="auto"/>
        <w:bottom w:val="none" w:sz="0" w:space="0" w:color="auto"/>
        <w:right w:val="none" w:sz="0" w:space="0" w:color="auto"/>
      </w:divBdr>
    </w:div>
    <w:div w:id="1383015010">
      <w:bodyDiv w:val="1"/>
      <w:marLeft w:val="0"/>
      <w:marRight w:val="0"/>
      <w:marTop w:val="0"/>
      <w:marBottom w:val="0"/>
      <w:divBdr>
        <w:top w:val="none" w:sz="0" w:space="0" w:color="auto"/>
        <w:left w:val="none" w:sz="0" w:space="0" w:color="auto"/>
        <w:bottom w:val="none" w:sz="0" w:space="0" w:color="auto"/>
        <w:right w:val="none" w:sz="0" w:space="0" w:color="auto"/>
      </w:divBdr>
      <w:divsChild>
        <w:div w:id="731275881">
          <w:marLeft w:val="0"/>
          <w:marRight w:val="0"/>
          <w:marTop w:val="0"/>
          <w:marBottom w:val="0"/>
          <w:divBdr>
            <w:top w:val="none" w:sz="0" w:space="0" w:color="auto"/>
            <w:left w:val="none" w:sz="0" w:space="0" w:color="auto"/>
            <w:bottom w:val="none" w:sz="0" w:space="0" w:color="auto"/>
            <w:right w:val="none" w:sz="0" w:space="0" w:color="auto"/>
          </w:divBdr>
        </w:div>
      </w:divsChild>
    </w:div>
    <w:div w:id="1448620647">
      <w:bodyDiv w:val="1"/>
      <w:marLeft w:val="0"/>
      <w:marRight w:val="0"/>
      <w:marTop w:val="0"/>
      <w:marBottom w:val="0"/>
      <w:divBdr>
        <w:top w:val="none" w:sz="0" w:space="0" w:color="auto"/>
        <w:left w:val="none" w:sz="0" w:space="0" w:color="auto"/>
        <w:bottom w:val="none" w:sz="0" w:space="0" w:color="auto"/>
        <w:right w:val="none" w:sz="0" w:space="0" w:color="auto"/>
      </w:divBdr>
    </w:div>
    <w:div w:id="1539465008">
      <w:bodyDiv w:val="1"/>
      <w:marLeft w:val="0"/>
      <w:marRight w:val="0"/>
      <w:marTop w:val="0"/>
      <w:marBottom w:val="0"/>
      <w:divBdr>
        <w:top w:val="none" w:sz="0" w:space="0" w:color="auto"/>
        <w:left w:val="none" w:sz="0" w:space="0" w:color="auto"/>
        <w:bottom w:val="none" w:sz="0" w:space="0" w:color="auto"/>
        <w:right w:val="none" w:sz="0" w:space="0" w:color="auto"/>
      </w:divBdr>
    </w:div>
    <w:div w:id="1589464985">
      <w:bodyDiv w:val="1"/>
      <w:marLeft w:val="0"/>
      <w:marRight w:val="0"/>
      <w:marTop w:val="0"/>
      <w:marBottom w:val="0"/>
      <w:divBdr>
        <w:top w:val="none" w:sz="0" w:space="0" w:color="auto"/>
        <w:left w:val="none" w:sz="0" w:space="0" w:color="auto"/>
        <w:bottom w:val="none" w:sz="0" w:space="0" w:color="auto"/>
        <w:right w:val="none" w:sz="0" w:space="0" w:color="auto"/>
      </w:divBdr>
    </w:div>
    <w:div w:id="1614239526">
      <w:bodyDiv w:val="1"/>
      <w:marLeft w:val="0"/>
      <w:marRight w:val="0"/>
      <w:marTop w:val="0"/>
      <w:marBottom w:val="0"/>
      <w:divBdr>
        <w:top w:val="none" w:sz="0" w:space="0" w:color="auto"/>
        <w:left w:val="none" w:sz="0" w:space="0" w:color="auto"/>
        <w:bottom w:val="none" w:sz="0" w:space="0" w:color="auto"/>
        <w:right w:val="none" w:sz="0" w:space="0" w:color="auto"/>
      </w:divBdr>
    </w:div>
    <w:div w:id="1798721095">
      <w:bodyDiv w:val="1"/>
      <w:marLeft w:val="0"/>
      <w:marRight w:val="0"/>
      <w:marTop w:val="0"/>
      <w:marBottom w:val="0"/>
      <w:divBdr>
        <w:top w:val="none" w:sz="0" w:space="0" w:color="auto"/>
        <w:left w:val="none" w:sz="0" w:space="0" w:color="auto"/>
        <w:bottom w:val="none" w:sz="0" w:space="0" w:color="auto"/>
        <w:right w:val="none" w:sz="0" w:space="0" w:color="auto"/>
      </w:divBdr>
    </w:div>
    <w:div w:id="1839154918">
      <w:bodyDiv w:val="1"/>
      <w:marLeft w:val="0"/>
      <w:marRight w:val="0"/>
      <w:marTop w:val="0"/>
      <w:marBottom w:val="0"/>
      <w:divBdr>
        <w:top w:val="none" w:sz="0" w:space="0" w:color="auto"/>
        <w:left w:val="none" w:sz="0" w:space="0" w:color="auto"/>
        <w:bottom w:val="none" w:sz="0" w:space="0" w:color="auto"/>
        <w:right w:val="none" w:sz="0" w:space="0" w:color="auto"/>
      </w:divBdr>
    </w:div>
    <w:div w:id="1850177367">
      <w:bodyDiv w:val="1"/>
      <w:marLeft w:val="0"/>
      <w:marRight w:val="0"/>
      <w:marTop w:val="0"/>
      <w:marBottom w:val="0"/>
      <w:divBdr>
        <w:top w:val="none" w:sz="0" w:space="0" w:color="auto"/>
        <w:left w:val="none" w:sz="0" w:space="0" w:color="auto"/>
        <w:bottom w:val="none" w:sz="0" w:space="0" w:color="auto"/>
        <w:right w:val="none" w:sz="0" w:space="0" w:color="auto"/>
      </w:divBdr>
    </w:div>
    <w:div w:id="1861775755">
      <w:bodyDiv w:val="1"/>
      <w:marLeft w:val="0"/>
      <w:marRight w:val="0"/>
      <w:marTop w:val="0"/>
      <w:marBottom w:val="0"/>
      <w:divBdr>
        <w:top w:val="none" w:sz="0" w:space="0" w:color="auto"/>
        <w:left w:val="none" w:sz="0" w:space="0" w:color="auto"/>
        <w:bottom w:val="none" w:sz="0" w:space="0" w:color="auto"/>
        <w:right w:val="none" w:sz="0" w:space="0" w:color="auto"/>
      </w:divBdr>
    </w:div>
    <w:div w:id="206282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alvin-institutio.de/display_page.php?elementId=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2021-08-08T13:07:00Z</dcterms:created>
  <dcterms:modified xsi:type="dcterms:W3CDTF">2021-08-08T13:42:00Z</dcterms:modified>
</cp:coreProperties>
</file>