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572B9" w14:textId="77777777" w:rsidR="006A41F3" w:rsidRPr="00AA5F75" w:rsidRDefault="00AA5F75">
      <w:pPr>
        <w:rPr>
          <w:b/>
          <w:lang w:val="en-CA"/>
        </w:rPr>
      </w:pPr>
      <w:r w:rsidRPr="00AA5F75">
        <w:rPr>
          <w:b/>
          <w:lang w:val="en-CA"/>
        </w:rPr>
        <w:t>Peter Brown: Augustine of Hippo. A Biography. A New Edition with an Epilogue. Berkeley and Los Angeles: University of California Press, 2000.</w:t>
      </w:r>
    </w:p>
    <w:p w14:paraId="2A7F04C4" w14:textId="77777777" w:rsidR="00AA5F75" w:rsidRDefault="00AA5F75">
      <w:pPr>
        <w:rPr>
          <w:lang w:val="en-CA"/>
        </w:rPr>
      </w:pPr>
    </w:p>
    <w:p w14:paraId="65E699DC" w14:textId="77777777" w:rsidR="00450887" w:rsidRDefault="00450887">
      <w:pPr>
        <w:rPr>
          <w:lang w:val="en-CA"/>
        </w:rPr>
      </w:pPr>
      <w:r>
        <w:rPr>
          <w:lang w:val="en-CA"/>
        </w:rPr>
        <w:t>“All a man could do was to ‘yearn’ for this absent perfection, to feel its loss intensely, to pine for it. ‘</w:t>
      </w:r>
      <w:proofErr w:type="spellStart"/>
      <w:r w:rsidRPr="00450887">
        <w:rPr>
          <w:i/>
          <w:lang w:val="en-CA"/>
        </w:rPr>
        <w:t>Desiderium</w:t>
      </w:r>
      <w:proofErr w:type="spellEnd"/>
      <w:r w:rsidRPr="00450887">
        <w:rPr>
          <w:i/>
          <w:lang w:val="en-CA"/>
        </w:rPr>
        <w:t xml:space="preserve"> sinus cordis</w:t>
      </w:r>
      <w:r>
        <w:rPr>
          <w:lang w:val="en-CA"/>
        </w:rPr>
        <w:t>’ [</w:t>
      </w:r>
      <w:r w:rsidRPr="00450887">
        <w:rPr>
          <w:i/>
          <w:lang w:val="en-CA"/>
        </w:rPr>
        <w:t>Tract. in Joh</w:t>
      </w:r>
      <w:r>
        <w:rPr>
          <w:lang w:val="en-CA"/>
        </w:rPr>
        <w:t>. 40, 10]: ‘It is yearning that makes the heart deep.’ This marks the end of a long-established classical idea of perfection” (150)</w:t>
      </w:r>
    </w:p>
    <w:p w14:paraId="5AA971C6" w14:textId="77777777" w:rsidR="00450887" w:rsidRDefault="00450887">
      <w:pPr>
        <w:rPr>
          <w:lang w:val="en-CA"/>
        </w:rPr>
      </w:pPr>
      <w:r>
        <w:rPr>
          <w:lang w:val="en-CA"/>
        </w:rPr>
        <w:t>“‘</w:t>
      </w:r>
      <w:r w:rsidRPr="00450887">
        <w:rPr>
          <w:i/>
          <w:lang w:val="en-CA"/>
        </w:rPr>
        <w:t>He must grow and I must diminish</w:t>
      </w:r>
      <w:r>
        <w:rPr>
          <w:lang w:val="en-CA"/>
        </w:rPr>
        <w:t>’” ([John 3:30] 252)</w:t>
      </w:r>
    </w:p>
    <w:p w14:paraId="317EA581" w14:textId="43EDA5B8" w:rsidR="00450887" w:rsidRDefault="00450887">
      <w:pPr>
        <w:rPr>
          <w:lang w:val="en-CA"/>
        </w:rPr>
      </w:pPr>
      <w:r>
        <w:rPr>
          <w:lang w:val="en-CA"/>
        </w:rPr>
        <w:t>“’There are many things that could be said about S. John the Baptist, but I would never be finished with telling you, nor you with listening. Now let me round it off in a nutshell. Man must be humbled, God must be exalted.’ ([</w:t>
      </w:r>
      <w:r w:rsidR="009101BB" w:rsidRPr="009101BB">
        <w:rPr>
          <w:i/>
          <w:lang w:val="en-CA"/>
        </w:rPr>
        <w:t>Guelf</w:t>
      </w:r>
      <w:r w:rsidR="009101BB">
        <w:rPr>
          <w:lang w:val="en-CA"/>
        </w:rPr>
        <w:t>. 22, 5</w:t>
      </w:r>
      <w:r>
        <w:rPr>
          <w:lang w:val="en-CA"/>
        </w:rPr>
        <w:t>]</w:t>
      </w:r>
      <w:r w:rsidR="008F3C80">
        <w:rPr>
          <w:lang w:val="en-CA"/>
        </w:rPr>
        <w:t xml:space="preserve"> </w:t>
      </w:r>
      <w:proofErr w:type="gramStart"/>
      <w:r>
        <w:rPr>
          <w:lang w:val="en-CA"/>
        </w:rPr>
        <w:t>252)“</w:t>
      </w:r>
      <w:proofErr w:type="gramEnd"/>
    </w:p>
    <w:p w14:paraId="0EFB682D" w14:textId="0C816B78" w:rsidR="008F3C80" w:rsidRDefault="008F3C80">
      <w:pPr>
        <w:rPr>
          <w:lang w:val="en-CA"/>
        </w:rPr>
      </w:pPr>
      <w:r>
        <w:rPr>
          <w:lang w:val="en-CA"/>
        </w:rPr>
        <w:t xml:space="preserve">“Despite his yearnings for contemplation, he had the busy man’s fatal genius for generating more and more work.” (270) </w:t>
      </w:r>
    </w:p>
    <w:p w14:paraId="5C048347" w14:textId="63D00604" w:rsidR="008F3C80" w:rsidRDefault="008F3C80">
      <w:pPr>
        <w:rPr>
          <w:lang w:val="en-CA"/>
        </w:rPr>
      </w:pPr>
      <w:r>
        <w:rPr>
          <w:lang w:val="en-CA"/>
        </w:rPr>
        <w:t>“</w:t>
      </w:r>
      <w:r w:rsidRPr="008F3C80">
        <w:rPr>
          <w:i/>
          <w:lang w:val="en-CA"/>
        </w:rPr>
        <w:t>’In the morning I shall stand before Thee and contemplate</w:t>
      </w:r>
      <w:r>
        <w:rPr>
          <w:lang w:val="en-CA"/>
        </w:rPr>
        <w:t>’ [</w:t>
      </w:r>
      <w:r w:rsidRPr="008F3C80">
        <w:rPr>
          <w:i/>
          <w:lang w:val="en-CA"/>
        </w:rPr>
        <w:t xml:space="preserve">de </w:t>
      </w:r>
      <w:proofErr w:type="spellStart"/>
      <w:r w:rsidRPr="008F3C80">
        <w:rPr>
          <w:i/>
          <w:lang w:val="en-CA"/>
        </w:rPr>
        <w:t>Trin</w:t>
      </w:r>
      <w:proofErr w:type="spellEnd"/>
      <w:r>
        <w:rPr>
          <w:lang w:val="en-CA"/>
        </w:rPr>
        <w:t xml:space="preserve">. IV, xviii, 24]” (270) </w:t>
      </w:r>
    </w:p>
    <w:p w14:paraId="62A000E8" w14:textId="56ECB68D" w:rsidR="00AA5F75" w:rsidRDefault="008F3C80">
      <w:pPr>
        <w:rPr>
          <w:lang w:val="en-CA"/>
        </w:rPr>
      </w:pPr>
      <w:r>
        <w:rPr>
          <w:lang w:val="en-CA"/>
        </w:rPr>
        <w:t>“Abel, by contrast, built no city; his son, Enoch, stands out in marked contrast to the rooted life of his cousins, men ‘not out of place in this world, content with the peace and felicity of passing time’ [de civ. Dei, XV, 17, 8-10]” (319)</w:t>
      </w:r>
    </w:p>
    <w:p w14:paraId="522419BC" w14:textId="5E88F348" w:rsidR="002F4211" w:rsidRDefault="002F4211">
      <w:pPr>
        <w:rPr>
          <w:lang w:val="en-CA"/>
        </w:rPr>
      </w:pPr>
      <w:r>
        <w:rPr>
          <w:lang w:val="en-CA"/>
        </w:rPr>
        <w:t xml:space="preserve">“In a sermon that he preached to a simple audience, he dismissed the </w:t>
      </w:r>
      <w:proofErr w:type="spellStart"/>
      <w:r>
        <w:rPr>
          <w:lang w:val="en-CA"/>
        </w:rPr>
        <w:t>Pelagians</w:t>
      </w:r>
      <w:proofErr w:type="spellEnd"/>
      <w:r>
        <w:rPr>
          <w:lang w:val="en-CA"/>
        </w:rPr>
        <w:t xml:space="preserve"> and </w:t>
      </w:r>
      <w:proofErr w:type="spellStart"/>
      <w:r>
        <w:rPr>
          <w:lang w:val="en-CA"/>
        </w:rPr>
        <w:t>Caelestians</w:t>
      </w:r>
      <w:proofErr w:type="spellEnd"/>
      <w:r>
        <w:rPr>
          <w:lang w:val="en-CA"/>
        </w:rPr>
        <w:t xml:space="preserve">: these ‘wind bags’, puffed up with pride, had dared, in the face of the thunderous words of the Apostle, to deny that ‘nobody in this flesh, nobody in this corruptible body, nobody on the face of this earth, in this malevolent existence, in this life full of temptation – </w:t>
      </w:r>
      <w:proofErr w:type="spellStart"/>
      <w:r>
        <w:rPr>
          <w:lang w:val="en-CA"/>
        </w:rPr>
        <w:t>nobobdy</w:t>
      </w:r>
      <w:proofErr w:type="spellEnd"/>
      <w:r>
        <w:rPr>
          <w:lang w:val="en-CA"/>
        </w:rPr>
        <w:t xml:space="preserve"> can live without sin’. [</w:t>
      </w:r>
      <w:proofErr w:type="spellStart"/>
      <w:r w:rsidRPr="002F4211">
        <w:rPr>
          <w:i/>
          <w:lang w:val="en-CA"/>
        </w:rPr>
        <w:t>Serm</w:t>
      </w:r>
      <w:proofErr w:type="spellEnd"/>
      <w:r>
        <w:rPr>
          <w:lang w:val="en-CA"/>
        </w:rPr>
        <w:t>. 181, 1] ‘Let them and their cleanliness be outside.’ [</w:t>
      </w:r>
      <w:proofErr w:type="spellStart"/>
      <w:r w:rsidRPr="002F4211">
        <w:rPr>
          <w:i/>
          <w:lang w:val="en-CA"/>
        </w:rPr>
        <w:t>Serm</w:t>
      </w:r>
      <w:proofErr w:type="spellEnd"/>
      <w:r>
        <w:rPr>
          <w:lang w:val="en-CA"/>
        </w:rPr>
        <w:t>. 181, 3]” (364)</w:t>
      </w:r>
    </w:p>
    <w:p w14:paraId="46E9F51C" w14:textId="765E5435" w:rsidR="002F4211" w:rsidRDefault="002F4211">
      <w:pPr>
        <w:rPr>
          <w:lang w:val="en-CA"/>
        </w:rPr>
      </w:pPr>
      <w:r>
        <w:rPr>
          <w:lang w:val="en-CA"/>
        </w:rPr>
        <w:t>“It is Pelagius, not Augustine, who harps on the terrors of the Last Judgement: to which Augustine simply remarked that ‘a man who is afraid of sinning because of Hell-fire, is afraid, not of sinning, but of burning’. [</w:t>
      </w:r>
      <w:r w:rsidR="002852F8" w:rsidRPr="002852F8">
        <w:rPr>
          <w:i/>
          <w:lang w:val="en-CA"/>
        </w:rPr>
        <w:t>Ep</w:t>
      </w:r>
      <w:r w:rsidR="002852F8">
        <w:rPr>
          <w:lang w:val="en-CA"/>
        </w:rPr>
        <w:t>. 145, 4</w:t>
      </w:r>
      <w:r>
        <w:rPr>
          <w:lang w:val="en-CA"/>
        </w:rPr>
        <w:t>]</w:t>
      </w:r>
      <w:r w:rsidR="002852F8">
        <w:rPr>
          <w:lang w:val="en-CA"/>
        </w:rPr>
        <w:t xml:space="preserve">” (374) </w:t>
      </w:r>
    </w:p>
    <w:p w14:paraId="1BD16B32" w14:textId="4FF07579" w:rsidR="002852F8" w:rsidRDefault="002852F8">
      <w:pPr>
        <w:rPr>
          <w:lang w:val="en-CA"/>
        </w:rPr>
      </w:pPr>
      <w:r>
        <w:rPr>
          <w:lang w:val="en-CA"/>
        </w:rPr>
        <w:t>“Freedom, therefore, for Augustine, cannot be reduced to a sense of choice: it is a freedom to act fully. Such freedom must involve the transcendence of a sense of choice. For a sense of choice is a symptom of the disintegration of the will:  the final union of knowledge and feeling would involve a man in the object of his choice in such a way that any other alternative would be inconceivable.” (376)</w:t>
      </w:r>
    </w:p>
    <w:p w14:paraId="56D793DF" w14:textId="6B5C6BA4" w:rsidR="002852F8" w:rsidRDefault="002852F8">
      <w:pPr>
        <w:rPr>
          <w:lang w:val="en-CA"/>
        </w:rPr>
      </w:pPr>
      <w:r>
        <w:rPr>
          <w:lang w:val="en-CA"/>
        </w:rPr>
        <w:t>“’Whoever does not want to fear, let him probe his inmost self. Do not just touch the surface; go down into yourself; reach into the farthest corner of your heart. Examine it then with care: see there, whether a poisoned vein of the wasting love of the world still does not pulse, whether you are not moved by some physical desires, and are not caught in some law of the senses; whether you are never elated with empty boasting, never depressed by some vain anxiety: then only can you dare to announce that you are pure and crystal clear, when you have sifted everything in the deepest recesses of your inner being.’ [</w:t>
      </w:r>
      <w:proofErr w:type="spellStart"/>
      <w:r w:rsidRPr="002852F8">
        <w:rPr>
          <w:i/>
          <w:lang w:val="en-CA"/>
        </w:rPr>
        <w:t>Serm</w:t>
      </w:r>
      <w:proofErr w:type="spellEnd"/>
      <w:r>
        <w:rPr>
          <w:lang w:val="en-CA"/>
        </w:rPr>
        <w:t xml:space="preserve">. 348, 2]” (436) </w:t>
      </w:r>
    </w:p>
    <w:p w14:paraId="539A636B" w14:textId="71638EFA" w:rsidR="002852F8" w:rsidRPr="00AA5F75" w:rsidRDefault="002852F8">
      <w:pPr>
        <w:rPr>
          <w:lang w:val="en-CA"/>
        </w:rPr>
      </w:pPr>
      <w:r>
        <w:rPr>
          <w:lang w:val="en-CA"/>
        </w:rPr>
        <w:t xml:space="preserve">“All the awe, all the sweetness, all the sense of a </w:t>
      </w:r>
      <w:r w:rsidR="00E25B32">
        <w:rPr>
          <w:lang w:val="en-CA"/>
        </w:rPr>
        <w:t xml:space="preserve">divine presence brought close to humankind that Plotinus had seen in the </w:t>
      </w:r>
      <w:r w:rsidR="00E25B32" w:rsidRPr="00E25B32">
        <w:rPr>
          <w:i/>
          <w:lang w:val="en-CA"/>
        </w:rPr>
        <w:t>cosmos</w:t>
      </w:r>
      <w:r w:rsidR="00E25B32">
        <w:rPr>
          <w:lang w:val="en-CA"/>
        </w:rPr>
        <w:t xml:space="preserve">, Augustine now saw in the perfectly tempered union of human and divine in one single human being, in Christ. It was in the life and person of Christ that he saw ‘the alliance of beauty and matter’ at its most intense and most significant. The only mighty song whose cadences Christian believers needed now to strain their ears to catch was not the harmonious boom of the universe. It was the ‘most fair melody’ of God’s relation to humankind” (506) </w:t>
      </w:r>
      <w:bookmarkStart w:id="0" w:name="_GoBack"/>
      <w:bookmarkEnd w:id="0"/>
    </w:p>
    <w:sectPr w:rsidR="002852F8" w:rsidRPr="00AA5F7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F75"/>
    <w:rsid w:val="001231ED"/>
    <w:rsid w:val="002852F8"/>
    <w:rsid w:val="002F4211"/>
    <w:rsid w:val="00395CDE"/>
    <w:rsid w:val="00450887"/>
    <w:rsid w:val="0055526E"/>
    <w:rsid w:val="00635244"/>
    <w:rsid w:val="006E0AF6"/>
    <w:rsid w:val="008F3C80"/>
    <w:rsid w:val="009101BB"/>
    <w:rsid w:val="00AA5F75"/>
    <w:rsid w:val="00E25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355424"/>
  <w14:defaultImageDpi w14:val="32767"/>
  <w15:chartTrackingRefBased/>
  <w15:docId w15:val="{1F8B6EE4-7630-0B4F-BD76-8478EFF8D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2021-02-01T15:22:00Z</dcterms:created>
  <dcterms:modified xsi:type="dcterms:W3CDTF">2021-02-07T14:40:00Z</dcterms:modified>
</cp:coreProperties>
</file>