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140" w:rsidRPr="009E33A0" w:rsidRDefault="00D23140" w:rsidP="00D23140">
      <w:pPr>
        <w:rPr>
          <w:b/>
          <w:lang w:val="de-DE"/>
        </w:rPr>
      </w:pPr>
      <w:r w:rsidRPr="009E33A0">
        <w:rPr>
          <w:b/>
          <w:lang w:val="de-DE"/>
        </w:rPr>
        <w:t>Hermann Broch:</w:t>
      </w:r>
      <w:r w:rsidR="00545111">
        <w:rPr>
          <w:b/>
          <w:lang w:val="de-DE"/>
        </w:rPr>
        <w:t xml:space="preserve"> Theologie, Positivismus und Dichtung</w:t>
      </w:r>
      <w:r w:rsidRPr="009E33A0">
        <w:rPr>
          <w:b/>
          <w:lang w:val="de-DE"/>
        </w:rPr>
        <w:t>. In: Philosophische Schriften 1. Kritik. Frankfurt am Main: Suhrkamp, 1977,</w:t>
      </w:r>
      <w:r w:rsidR="00545111">
        <w:rPr>
          <w:b/>
          <w:lang w:val="de-DE"/>
        </w:rPr>
        <w:t xml:space="preserve"> 191</w:t>
      </w:r>
      <w:bookmarkStart w:id="0" w:name="_GoBack"/>
      <w:bookmarkEnd w:id="0"/>
      <w:r>
        <w:rPr>
          <w:b/>
          <w:lang w:val="de-DE"/>
        </w:rPr>
        <w:t>-239</w:t>
      </w:r>
      <w:r w:rsidRPr="009E33A0">
        <w:rPr>
          <w:b/>
          <w:lang w:val="de-DE"/>
        </w:rPr>
        <w:t>.</w:t>
      </w:r>
    </w:p>
    <w:p w:rsidR="006A41F3" w:rsidRDefault="00545111">
      <w:pPr>
        <w:rPr>
          <w:lang w:val="de-DE"/>
        </w:rPr>
      </w:pPr>
    </w:p>
    <w:p w:rsidR="00D23140" w:rsidRDefault="00D23140">
      <w:pPr>
        <w:rPr>
          <w:lang w:val="de-DE"/>
        </w:rPr>
      </w:pPr>
      <w:r>
        <w:rPr>
          <w:lang w:val="de-DE"/>
        </w:rPr>
        <w:t>„Nichtsdestoweniger und trotz aller positivistischen Auflösung des Weltbildes ist die Sehnsucht des Menschen nach Universalität und Totalität unauslöschlich.“ (200)</w:t>
      </w:r>
    </w:p>
    <w:p w:rsidR="00D23140" w:rsidRPr="00D23140" w:rsidRDefault="00D23140">
      <w:pPr>
        <w:rPr>
          <w:lang w:val="de-DE"/>
        </w:rPr>
      </w:pPr>
      <w:r>
        <w:rPr>
          <w:lang w:val="de-DE"/>
        </w:rPr>
        <w:t xml:space="preserve">„Was Zola dabei ein wenig lächerlich macht, ist,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er in einer Zeit der dümmsten Philosophie, nämlich in der materialistischen Antiphilosophie der nach-hegelschen Periode, lebte und sich solcherart zum Sprecher dieser Ungeistigkeit oder zumindest zu ihrem Reflex machte.“ (231) </w:t>
      </w:r>
    </w:p>
    <w:sectPr w:rsidR="00D23140" w:rsidRPr="00D23140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140"/>
    <w:rsid w:val="001231ED"/>
    <w:rsid w:val="00395CDE"/>
    <w:rsid w:val="00545111"/>
    <w:rsid w:val="0055526E"/>
    <w:rsid w:val="00635244"/>
    <w:rsid w:val="006E0AF6"/>
    <w:rsid w:val="00D2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06927078-D618-9E4F-9CA6-54F44EA6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23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2019-11-10T02:25:00Z</dcterms:created>
  <dcterms:modified xsi:type="dcterms:W3CDTF">2019-11-10T02:37:00Z</dcterms:modified>
</cp:coreProperties>
</file>