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1654C0" w:rsidRDefault="000D4CB5">
      <w:pPr>
        <w:rPr>
          <w:b/>
          <w:lang w:val="de-DE"/>
        </w:rPr>
      </w:pPr>
      <w:bookmarkStart w:id="0" w:name="_GoBack"/>
      <w:r w:rsidRPr="001654C0">
        <w:rPr>
          <w:b/>
          <w:lang w:val="de-DE"/>
        </w:rPr>
        <w:t xml:space="preserve">Henri </w:t>
      </w:r>
      <w:proofErr w:type="spellStart"/>
      <w:r w:rsidRPr="001654C0">
        <w:rPr>
          <w:b/>
          <w:lang w:val="de-DE"/>
        </w:rPr>
        <w:t>Borel</w:t>
      </w:r>
      <w:proofErr w:type="spellEnd"/>
      <w:r w:rsidRPr="001654C0">
        <w:rPr>
          <w:b/>
          <w:lang w:val="de-DE"/>
        </w:rPr>
        <w:t xml:space="preserve">: Wu-Wei. Eine Auslegung der Lehren </w:t>
      </w:r>
      <w:proofErr w:type="spellStart"/>
      <w:r w:rsidRPr="001654C0">
        <w:rPr>
          <w:b/>
          <w:lang w:val="de-DE"/>
        </w:rPr>
        <w:t>Laotses</w:t>
      </w:r>
      <w:proofErr w:type="spellEnd"/>
      <w:r w:rsidRPr="001654C0">
        <w:rPr>
          <w:b/>
          <w:lang w:val="de-DE"/>
        </w:rPr>
        <w:t>. Übersetzung und Vorwort von Werner Zimmermann. Solothurn: Tao-Verlag, [1924].</w:t>
      </w:r>
    </w:p>
    <w:bookmarkEnd w:id="0"/>
    <w:p w:rsidR="000D4CB5" w:rsidRDefault="000D4CB5">
      <w:pPr>
        <w:rPr>
          <w:lang w:val="de-DE"/>
        </w:rPr>
      </w:pPr>
    </w:p>
    <w:p w:rsidR="000D4CB5" w:rsidRDefault="000D4CB5">
      <w:pPr>
        <w:rPr>
          <w:lang w:val="de-DE"/>
        </w:rPr>
      </w:pPr>
      <w:r>
        <w:rPr>
          <w:lang w:val="de-DE"/>
        </w:rPr>
        <w:t>Vorbemerkung des Verlags: „</w:t>
      </w:r>
      <w:proofErr w:type="spellStart"/>
      <w:r>
        <w:rPr>
          <w:lang w:val="de-DE"/>
        </w:rPr>
        <w:t>rechtshreibung</w:t>
      </w:r>
      <w:proofErr w:type="spellEnd"/>
      <w:r>
        <w:rPr>
          <w:lang w:val="de-DE"/>
        </w:rPr>
        <w:t xml:space="preserve"> […] </w:t>
      </w:r>
      <w:proofErr w:type="spellStart"/>
      <w:r>
        <w:rPr>
          <w:lang w:val="de-DE"/>
        </w:rPr>
        <w:t>vereinfachungen</w:t>
      </w:r>
      <w:proofErr w:type="spellEnd"/>
      <w:r>
        <w:rPr>
          <w:lang w:val="de-DE"/>
        </w:rPr>
        <w:t xml:space="preserve">“, nur Eigennamen und Ausdrücke groß, </w:t>
      </w:r>
      <w:proofErr w:type="spellStart"/>
      <w:r>
        <w:rPr>
          <w:lang w:val="de-DE"/>
        </w:rPr>
        <w:t>ph</w:t>
      </w:r>
      <w:proofErr w:type="spellEnd"/>
      <w:r>
        <w:rPr>
          <w:lang w:val="de-DE"/>
        </w:rPr>
        <w:t xml:space="preserve"> – f, </w:t>
      </w:r>
      <w:proofErr w:type="spellStart"/>
      <w:r>
        <w:rPr>
          <w:lang w:val="de-DE"/>
        </w:rPr>
        <w:t>sch</w:t>
      </w:r>
      <w:proofErr w:type="spellEnd"/>
      <w:r>
        <w:rPr>
          <w:lang w:val="de-DE"/>
        </w:rPr>
        <w:t xml:space="preserve"> – sh, </w:t>
      </w:r>
      <w:proofErr w:type="spellStart"/>
      <w:r>
        <w:rPr>
          <w:lang w:val="de-DE"/>
        </w:rPr>
        <w:t>th</w:t>
      </w:r>
      <w:proofErr w:type="spellEnd"/>
      <w:r>
        <w:rPr>
          <w:lang w:val="de-DE"/>
        </w:rPr>
        <w:t xml:space="preserve"> und </w:t>
      </w:r>
      <w:proofErr w:type="spellStart"/>
      <w:r>
        <w:rPr>
          <w:lang w:val="de-DE"/>
        </w:rPr>
        <w:t>dh</w:t>
      </w:r>
      <w:proofErr w:type="spellEnd"/>
      <w:r>
        <w:rPr>
          <w:lang w:val="de-DE"/>
        </w:rPr>
        <w:t xml:space="preserve"> – t. </w:t>
      </w:r>
    </w:p>
    <w:p w:rsidR="000D4CB5" w:rsidRDefault="000D4CB5">
      <w:pPr>
        <w:rPr>
          <w:lang w:val="de-DE"/>
        </w:rPr>
      </w:pPr>
    </w:p>
    <w:p w:rsidR="001654C0" w:rsidRDefault="001654C0">
      <w:pPr>
        <w:rPr>
          <w:lang w:val="de-DE"/>
        </w:rPr>
      </w:pPr>
      <w:r>
        <w:rPr>
          <w:lang w:val="de-DE"/>
        </w:rPr>
        <w:t xml:space="preserve">Direkte Rede im Buch: ein alter Eremit, den der Autor in China </w:t>
      </w:r>
      <w:proofErr w:type="spellStart"/>
      <w:r>
        <w:rPr>
          <w:lang w:val="de-DE"/>
        </w:rPr>
        <w:t xml:space="preserve">aufgesucht </w:t>
      </w:r>
      <w:proofErr w:type="spellEnd"/>
      <w:r>
        <w:rPr>
          <w:lang w:val="de-DE"/>
        </w:rPr>
        <w:t xml:space="preserve">hatte. </w:t>
      </w:r>
    </w:p>
    <w:p w:rsidR="001654C0" w:rsidRDefault="001654C0">
      <w:pPr>
        <w:rPr>
          <w:lang w:val="de-DE"/>
        </w:rPr>
      </w:pPr>
    </w:p>
    <w:p w:rsidR="000D4CB5" w:rsidRDefault="000D4CB5">
      <w:pPr>
        <w:rPr>
          <w:lang w:val="de-DE"/>
        </w:rPr>
      </w:pPr>
      <w:r>
        <w:rPr>
          <w:lang w:val="de-DE"/>
        </w:rPr>
        <w:t>„</w:t>
      </w:r>
      <w:r w:rsidR="001654C0">
        <w:rPr>
          <w:lang w:val="de-DE"/>
        </w:rPr>
        <w:t>‘</w:t>
      </w:r>
      <w:r>
        <w:rPr>
          <w:lang w:val="de-DE"/>
        </w:rPr>
        <w:t xml:space="preserve">Unser einziges </w:t>
      </w:r>
      <w:proofErr w:type="spellStart"/>
      <w:r>
        <w:rPr>
          <w:lang w:val="de-DE"/>
        </w:rPr>
        <w:t>heilmittel</w:t>
      </w:r>
      <w:proofErr w:type="spellEnd"/>
      <w:r>
        <w:rPr>
          <w:lang w:val="de-DE"/>
        </w:rPr>
        <w:t xml:space="preserve"> liegt darin,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wir zur </w:t>
      </w:r>
      <w:proofErr w:type="spellStart"/>
      <w:r>
        <w:rPr>
          <w:lang w:val="de-DE"/>
        </w:rPr>
        <w:t>quelle</w:t>
      </w:r>
      <w:proofErr w:type="spellEnd"/>
      <w:r>
        <w:rPr>
          <w:lang w:val="de-DE"/>
        </w:rPr>
        <w:t>, aus der wir erstanden, zurückkehren. In uns ist Tao, und Tao ist ruhe. Ruhe wird uns nur, wenn wir uns von allem verlangen frei machen</w:t>
      </w:r>
      <w:r w:rsidR="001654C0">
        <w:rPr>
          <w:lang w:val="de-DE"/>
        </w:rPr>
        <w:t xml:space="preserve"> – selbst von dem verlangen, gut und </w:t>
      </w:r>
      <w:proofErr w:type="spellStart"/>
      <w:r w:rsidR="001654C0">
        <w:rPr>
          <w:lang w:val="de-DE"/>
        </w:rPr>
        <w:t>weise</w:t>
      </w:r>
      <w:proofErr w:type="spellEnd"/>
      <w:r w:rsidR="001654C0">
        <w:rPr>
          <w:lang w:val="de-DE"/>
        </w:rPr>
        <w:t xml:space="preserve"> zu sein.‘“ (8) </w:t>
      </w:r>
    </w:p>
    <w:p w:rsidR="001654C0" w:rsidRDefault="001654C0">
      <w:pPr>
        <w:rPr>
          <w:lang w:val="de-DE"/>
        </w:rPr>
      </w:pPr>
      <w:r>
        <w:rPr>
          <w:lang w:val="de-DE"/>
        </w:rPr>
        <w:t xml:space="preserve">„‘Unter nicht-handeln – Wu-Wei – verstand </w:t>
      </w:r>
      <w:proofErr w:type="spellStart"/>
      <w:r>
        <w:rPr>
          <w:lang w:val="de-DE"/>
        </w:rPr>
        <w:t>Laotse</w:t>
      </w:r>
      <w:proofErr w:type="spellEnd"/>
      <w:r>
        <w:rPr>
          <w:lang w:val="de-DE"/>
        </w:rPr>
        <w:t xml:space="preserve"> nicht gewöhnliche </w:t>
      </w:r>
      <w:proofErr w:type="spellStart"/>
      <w:r>
        <w:rPr>
          <w:lang w:val="de-DE"/>
        </w:rPr>
        <w:t>untätigkeit</w:t>
      </w:r>
      <w:proofErr w:type="spellEnd"/>
      <w:r>
        <w:rPr>
          <w:lang w:val="de-DE"/>
        </w:rPr>
        <w:t xml:space="preserve">, nicht bloßes müßiggehen mit </w:t>
      </w:r>
      <w:proofErr w:type="spellStart"/>
      <w:r>
        <w:rPr>
          <w:lang w:val="de-DE"/>
        </w:rPr>
        <w:t>geshlossenen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augen</w:t>
      </w:r>
      <w:proofErr w:type="spellEnd"/>
      <w:r>
        <w:rPr>
          <w:lang w:val="de-DE"/>
        </w:rPr>
        <w:t xml:space="preserve">. Er meinte die </w:t>
      </w:r>
      <w:proofErr w:type="spellStart"/>
      <w:r>
        <w:rPr>
          <w:lang w:val="de-DE"/>
        </w:rPr>
        <w:t>befreiung</w:t>
      </w:r>
      <w:proofErr w:type="spellEnd"/>
      <w:r>
        <w:rPr>
          <w:lang w:val="de-DE"/>
        </w:rPr>
        <w:t xml:space="preserve"> von weltlicher </w:t>
      </w:r>
      <w:proofErr w:type="spellStart"/>
      <w:r>
        <w:rPr>
          <w:lang w:val="de-DE"/>
        </w:rPr>
        <w:t>geshäftigkeit</w:t>
      </w:r>
      <w:proofErr w:type="spellEnd"/>
      <w:r>
        <w:rPr>
          <w:lang w:val="de-DE"/>
        </w:rPr>
        <w:t xml:space="preserve">, von </w:t>
      </w:r>
      <w:proofErr w:type="spellStart"/>
      <w:r>
        <w:rPr>
          <w:lang w:val="de-DE"/>
        </w:rPr>
        <w:t>begierden</w:t>
      </w:r>
      <w:proofErr w:type="spellEnd"/>
      <w:r>
        <w:rPr>
          <w:lang w:val="de-DE"/>
        </w:rPr>
        <w:t xml:space="preserve">, von </w:t>
      </w:r>
      <w:proofErr w:type="spellStart"/>
      <w:r>
        <w:rPr>
          <w:lang w:val="de-DE"/>
        </w:rPr>
        <w:t>sehnsüchten</w:t>
      </w:r>
      <w:proofErr w:type="spellEnd"/>
      <w:r>
        <w:rPr>
          <w:lang w:val="de-DE"/>
        </w:rPr>
        <w:t xml:space="preserve"> nach all den </w:t>
      </w:r>
      <w:proofErr w:type="spellStart"/>
      <w:r>
        <w:rPr>
          <w:lang w:val="de-DE"/>
        </w:rPr>
        <w:t>unwirklichkeiten</w:t>
      </w:r>
      <w:proofErr w:type="spellEnd"/>
      <w:r>
        <w:rPr>
          <w:lang w:val="de-DE"/>
        </w:rPr>
        <w:t xml:space="preserve"> des </w:t>
      </w:r>
      <w:proofErr w:type="spellStart"/>
      <w:r>
        <w:rPr>
          <w:lang w:val="de-DE"/>
        </w:rPr>
        <w:t>lebens</w:t>
      </w:r>
      <w:proofErr w:type="spellEnd"/>
      <w:r>
        <w:rPr>
          <w:lang w:val="de-DE"/>
        </w:rPr>
        <w:t xml:space="preserve">. Dagegen forderte er das </w:t>
      </w:r>
      <w:proofErr w:type="spellStart"/>
      <w:r>
        <w:rPr>
          <w:lang w:val="de-DE"/>
        </w:rPr>
        <w:t>handeln</w:t>
      </w:r>
      <w:proofErr w:type="spellEnd"/>
      <w:r>
        <w:rPr>
          <w:lang w:val="de-DE"/>
        </w:rPr>
        <w:t xml:space="preserve"> in allen </w:t>
      </w:r>
      <w:proofErr w:type="spellStart"/>
      <w:r>
        <w:rPr>
          <w:lang w:val="de-DE"/>
        </w:rPr>
        <w:t>wirklichkeiten</w:t>
      </w:r>
      <w:proofErr w:type="spellEnd"/>
      <w:r>
        <w:rPr>
          <w:lang w:val="de-DE"/>
        </w:rPr>
        <w:t xml:space="preserve"> des </w:t>
      </w:r>
      <w:proofErr w:type="spellStart"/>
      <w:r>
        <w:rPr>
          <w:lang w:val="de-DE"/>
        </w:rPr>
        <w:t>lebens</w:t>
      </w:r>
      <w:proofErr w:type="spellEnd"/>
      <w:r>
        <w:rPr>
          <w:lang w:val="de-DE"/>
        </w:rPr>
        <w:t xml:space="preserve">! […] Er meinte ein sich ausliefern an die </w:t>
      </w:r>
      <w:proofErr w:type="spellStart"/>
      <w:r>
        <w:rPr>
          <w:lang w:val="de-DE"/>
        </w:rPr>
        <w:t>innern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gestaltungskräfte</w:t>
      </w:r>
      <w:proofErr w:type="spellEnd"/>
      <w:r>
        <w:rPr>
          <w:lang w:val="de-DE"/>
        </w:rPr>
        <w:t xml:space="preserve">, die uns aus Tao zufließen und die uns auch wieder zu Tao zurückführen. Und, glaube mir: diese </w:t>
      </w:r>
      <w:proofErr w:type="spellStart"/>
      <w:r>
        <w:rPr>
          <w:lang w:val="de-DE"/>
        </w:rPr>
        <w:t>bewegung</w:t>
      </w:r>
      <w:proofErr w:type="spellEnd"/>
      <w:r>
        <w:rPr>
          <w:lang w:val="de-DE"/>
        </w:rPr>
        <w:t xml:space="preserve"> ist so natürlich wie die jener </w:t>
      </w:r>
      <w:proofErr w:type="spellStart"/>
      <w:r>
        <w:rPr>
          <w:lang w:val="de-DE"/>
        </w:rPr>
        <w:t>wolke</w:t>
      </w:r>
      <w:proofErr w:type="spellEnd"/>
      <w:r>
        <w:rPr>
          <w:lang w:val="de-DE"/>
        </w:rPr>
        <w:t xml:space="preserve"> über uns.‘“ (9) </w:t>
      </w:r>
    </w:p>
    <w:p w:rsidR="001654C0" w:rsidRDefault="001654C0">
      <w:pPr>
        <w:rPr>
          <w:lang w:val="de-DE"/>
        </w:rPr>
      </w:pPr>
      <w:r>
        <w:rPr>
          <w:lang w:val="de-DE"/>
        </w:rPr>
        <w:t xml:space="preserve">Anmerkungen: „Dies ‚Wu-Wei‘, unübersetzbar, wie es in der </w:t>
      </w:r>
      <w:proofErr w:type="spellStart"/>
      <w:r>
        <w:rPr>
          <w:lang w:val="de-DE"/>
        </w:rPr>
        <w:t>tat</w:t>
      </w:r>
      <w:proofErr w:type="spellEnd"/>
      <w:r>
        <w:rPr>
          <w:lang w:val="de-DE"/>
        </w:rPr>
        <w:t xml:space="preserve"> ist, wurde von diesen </w:t>
      </w:r>
      <w:proofErr w:type="spellStart"/>
      <w:r>
        <w:rPr>
          <w:lang w:val="de-DE"/>
        </w:rPr>
        <w:t>sinologen</w:t>
      </w:r>
      <w:proofErr w:type="spellEnd"/>
      <w:r>
        <w:rPr>
          <w:lang w:val="de-DE"/>
        </w:rPr>
        <w:t xml:space="preserve"> als ‚nicht-handeln‘ wiedergegeben, als ob </w:t>
      </w:r>
      <w:proofErr w:type="spellStart"/>
      <w:r>
        <w:rPr>
          <w:lang w:val="de-DE"/>
        </w:rPr>
        <w:t>muße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trägheit</w:t>
      </w:r>
      <w:proofErr w:type="spellEnd"/>
      <w:r>
        <w:rPr>
          <w:lang w:val="de-DE"/>
        </w:rPr>
        <w:t xml:space="preserve"> gemeint sei. Nun bedeutet es aber ganz bestimmt nicht </w:t>
      </w:r>
      <w:proofErr w:type="spellStart"/>
      <w:r>
        <w:rPr>
          <w:lang w:val="de-DE"/>
        </w:rPr>
        <w:t>muße</w:t>
      </w:r>
      <w:proofErr w:type="spellEnd"/>
      <w:r>
        <w:rPr>
          <w:lang w:val="de-DE"/>
        </w:rPr>
        <w:t xml:space="preserve">, sondern vielmehr </w:t>
      </w:r>
      <w:r w:rsidRPr="001654C0">
        <w:rPr>
          <w:i/>
          <w:lang w:val="de-DE"/>
        </w:rPr>
        <w:t>tat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handlung</w:t>
      </w:r>
      <w:proofErr w:type="spellEnd"/>
      <w:r>
        <w:rPr>
          <w:lang w:val="de-DE"/>
        </w:rPr>
        <w:t>: ‚</w:t>
      </w:r>
      <w:proofErr w:type="spellStart"/>
      <w:r>
        <w:rPr>
          <w:lang w:val="de-DE"/>
        </w:rPr>
        <w:t>untätigkeit</w:t>
      </w:r>
      <w:proofErr w:type="spellEnd"/>
      <w:r>
        <w:rPr>
          <w:lang w:val="de-DE"/>
        </w:rPr>
        <w:t xml:space="preserve"> der irregeführten, unnatürlichen leidenshaften und </w:t>
      </w:r>
      <w:proofErr w:type="spellStart"/>
      <w:r>
        <w:rPr>
          <w:lang w:val="de-DE"/>
        </w:rPr>
        <w:t>begierden</w:t>
      </w:r>
      <w:proofErr w:type="spellEnd"/>
      <w:r>
        <w:rPr>
          <w:lang w:val="de-DE"/>
        </w:rPr>
        <w:t>‘, dafür aber ‚</w:t>
      </w:r>
      <w:proofErr w:type="spellStart"/>
      <w:r>
        <w:rPr>
          <w:lang w:val="de-DE"/>
        </w:rPr>
        <w:t>tätigkeit</w:t>
      </w:r>
      <w:proofErr w:type="spellEnd"/>
      <w:r>
        <w:rPr>
          <w:lang w:val="de-DE"/>
        </w:rPr>
        <w:t xml:space="preserve"> im </w:t>
      </w:r>
      <w:proofErr w:type="spellStart"/>
      <w:r>
        <w:rPr>
          <w:lang w:val="de-DE"/>
        </w:rPr>
        <w:t>sinne</w:t>
      </w:r>
      <w:proofErr w:type="spellEnd"/>
      <w:r>
        <w:rPr>
          <w:lang w:val="de-DE"/>
        </w:rPr>
        <w:t xml:space="preserve"> einer natürlichen </w:t>
      </w:r>
      <w:proofErr w:type="spellStart"/>
      <w:r>
        <w:rPr>
          <w:lang w:val="de-DE"/>
        </w:rPr>
        <w:t>bewegung</w:t>
      </w:r>
      <w:proofErr w:type="spellEnd"/>
      <w:r>
        <w:rPr>
          <w:lang w:val="de-DE"/>
        </w:rPr>
        <w:t xml:space="preserve">, die von Tao ausgeht‘.“ (46) </w:t>
      </w:r>
    </w:p>
    <w:p w:rsidR="001654C0" w:rsidRPr="000D4CB5" w:rsidRDefault="001654C0">
      <w:pPr>
        <w:rPr>
          <w:lang w:val="de-DE"/>
        </w:rPr>
      </w:pPr>
    </w:p>
    <w:sectPr w:rsidR="001654C0" w:rsidRPr="000D4CB5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CB5"/>
    <w:rsid w:val="000D4CB5"/>
    <w:rsid w:val="000E139C"/>
    <w:rsid w:val="001231ED"/>
    <w:rsid w:val="001654C0"/>
    <w:rsid w:val="00395CDE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C1530D7B-72BC-2E41-BC66-58AC58F5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2019-06-26T07:12:00Z</dcterms:created>
  <dcterms:modified xsi:type="dcterms:W3CDTF">2019-06-26T07:33:00Z</dcterms:modified>
</cp:coreProperties>
</file>