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D7145C" w:rsidRDefault="00D7145C">
      <w:pPr>
        <w:rPr>
          <w:b/>
          <w:lang w:val="de-DE"/>
        </w:rPr>
      </w:pPr>
      <w:r w:rsidRPr="00D7145C">
        <w:rPr>
          <w:b/>
          <w:lang w:val="de-DE"/>
        </w:rPr>
        <w:t xml:space="preserve">Otto Friedrich </w:t>
      </w:r>
      <w:r w:rsidR="0056545B" w:rsidRPr="00D7145C">
        <w:rPr>
          <w:b/>
          <w:lang w:val="de-DE"/>
        </w:rPr>
        <w:t>Bollnow</w:t>
      </w:r>
      <w:r w:rsidRPr="00D7145C">
        <w:rPr>
          <w:b/>
          <w:lang w:val="de-DE"/>
        </w:rPr>
        <w:t>: Neue Geborgenheit. Das Problem einer Überwindung des Existentialismus. 3. Überarbeitete Auflage. Stuttgart: Kohlhammer, 1972.</w:t>
      </w:r>
    </w:p>
    <w:p w:rsidR="0056545B" w:rsidRPr="0056545B" w:rsidRDefault="0056545B">
      <w:pPr>
        <w:rPr>
          <w:lang w:val="de-DE"/>
        </w:rPr>
      </w:pPr>
    </w:p>
    <w:p w:rsidR="0056545B" w:rsidRDefault="0056545B">
      <w:pPr>
        <w:rPr>
          <w:lang w:val="de-DE"/>
        </w:rPr>
      </w:pPr>
      <w:r>
        <w:rPr>
          <w:lang w:val="de-DE"/>
        </w:rPr>
        <w:t>„In dem Glück eines ausgeruhten Erwachens etwa, in der Freude am Dasein überhaupt, liegt diese Dankbarkeit als tragender Grund verborgen, und in ihr kommt das Gefühl zum leise anklingenden Bewußtsein, daß wir unser Leben überhaupt nicht aus eigner Kraft zu führen vermöchten, wenn nich</w:t>
      </w:r>
      <w:r w:rsidR="00D7145C">
        <w:rPr>
          <w:lang w:val="de-DE"/>
        </w:rPr>
        <w:t>t irgend ein Grund uns tragend [143] entgegenkäme, wenn uns nicht in irgend einem letzten Sinn jede Erfüllung durch eine Gunst geschenkt würde.“ (142-143)</w:t>
      </w:r>
    </w:p>
    <w:p w:rsidR="0056545B" w:rsidRDefault="0056545B">
      <w:pPr>
        <w:rPr>
          <w:lang w:val="de-DE"/>
        </w:rPr>
      </w:pPr>
      <w:r w:rsidRPr="0056545B">
        <w:rPr>
          <w:lang w:val="de-DE"/>
        </w:rPr>
        <w:t>“</w:t>
      </w:r>
      <w:r>
        <w:rPr>
          <w:lang w:val="de-DE"/>
        </w:rPr>
        <w:t>Nur indem der Mensch einen bestimmten Lebensraum besetzt und behauptet und ihn als seine eigenste Ordnung gestaltet, nur insofern gewinnt er ein echtes Sein. … Nur insoweit der Mensch seine Welt gestaltet, nur soweit gewinnt er auch selber an Sein.“ (199)</w:t>
      </w:r>
    </w:p>
    <w:p w:rsidR="0056545B" w:rsidRDefault="0056545B">
      <w:pPr>
        <w:rPr>
          <w:lang w:val="de-DE"/>
        </w:rPr>
      </w:pPr>
      <w:r>
        <w:rPr>
          <w:lang w:val="de-DE"/>
        </w:rPr>
        <w:t>„Wesentlich ist in diesem Bezug zu dem, was der Mensch ‚hat‘ und über das er verfügt, die Doppelseitigkeit, die in der neutestamentlichen Sprache als ein ‚Haben, als hätte ich nicht‘, bezeichnet wird. Sie besagt, daß der Mensch auf der einen Seite sein Sein nur gewinnt, indem er sich diesen Bereich geordneten Besitzes aufbaut, auf der anderen Seite aber sein Sein verliert, sobald er daran ‚sein Herz hängt‘, d.h. sich so sehr mit seinem Besitz identifiziert, daß er sich nicht mehr davon trennen zu können glaubt.“ (201)</w:t>
      </w:r>
    </w:p>
    <w:p w:rsidR="00D271E4" w:rsidRDefault="00D271E4">
      <w:pPr>
        <w:rPr>
          <w:lang w:val="de-DE"/>
        </w:rPr>
      </w:pPr>
      <w:r>
        <w:rPr>
          <w:lang w:val="de-DE"/>
        </w:rPr>
        <w:t xml:space="preserve">„Nun hat es Zeiten gegeben, in denen auch die Menschen noch ganz in diesem natürlichen </w:t>
      </w:r>
      <w:r w:rsidR="00D157D1">
        <w:rPr>
          <w:lang w:val="de-DE"/>
        </w:rPr>
        <w:t xml:space="preserve">Rhythmus </w:t>
      </w:r>
      <w:r w:rsidR="009F0668">
        <w:rPr>
          <w:lang w:val="de-DE"/>
        </w:rPr>
        <w:t xml:space="preserve">lebten, d.h. noch völlig außerhalb der Geschichte als des sich im ständigen ‚Fortschritt‘ wandelnden Geschehens. Das ist die im strengen Sinn </w:t>
      </w:r>
      <w:r w:rsidR="009F0668" w:rsidRPr="009F0668">
        <w:rPr>
          <w:i/>
          <w:lang w:val="de-DE"/>
        </w:rPr>
        <w:t>vor-geschichtliche Zeit</w:t>
      </w:r>
      <w:r w:rsidR="009F0668">
        <w:rPr>
          <w:lang w:val="de-DE"/>
        </w:rPr>
        <w:t xml:space="preserve">, wie sie die Romantik zuerst geahnt hat (Schelling) und wie sie neuerdings weitgehend durch die empirischen Forschungen der Völkerkunde bestätigt ist. Alles Leben bewegt sich in den ewig sich gleichen Kreisen einer geheiligten Ordnung, aber diese Ordnung selbst bewegt sich nicht.“ (208) </w:t>
      </w:r>
    </w:p>
    <w:p w:rsidR="009F0668" w:rsidRDefault="009F0668">
      <w:pPr>
        <w:rPr>
          <w:lang w:val="de-DE"/>
        </w:rPr>
      </w:pPr>
      <w:r>
        <w:rPr>
          <w:lang w:val="de-DE"/>
        </w:rPr>
        <w:t>„So ist das Fest in allem Höhepunkt des Daseins – Höhepunkt, in dem sich alle Lebensfreude zu einer letzten Steigerung aufgipfelt</w:t>
      </w:r>
      <w:r w:rsidR="00EC74AA">
        <w:rPr>
          <w:lang w:val="de-DE"/>
        </w:rPr>
        <w:t>. […] Im Fest dagegen hat der Mensch die ganze Sphäre des Geschichtlichen hinter sich gelassen. […] Das Leben selbst steigert sich zum Fest. […] Das Fest ist nicht durch das ‚Gute‘ gekennzeichnet, das in dieser oder jener Hinsicht durch das Erreichen eines Nutzens oder das Vermeiden eines Schadens für uns gut ist, sondern sein Sinn liegt in einer Weise in ihm selber, die hier als ‚gottgewählt‘ bezeichnet wird.“ (232)</w:t>
      </w:r>
    </w:p>
    <w:p w:rsidR="00EC74AA" w:rsidRDefault="00EC74AA">
      <w:pPr>
        <w:rPr>
          <w:lang w:val="de-DE"/>
        </w:rPr>
      </w:pPr>
      <w:r>
        <w:rPr>
          <w:lang w:val="de-DE"/>
        </w:rPr>
        <w:t xml:space="preserve">„Weininger </w:t>
      </w:r>
      <w:r w:rsidR="003D5079">
        <w:rPr>
          <w:lang w:val="de-DE"/>
        </w:rPr>
        <w:t xml:space="preserve">[O. Weininger. Über die letzten Dinge. 5. Aufl. Wien, Leipzig 1918] </w:t>
      </w:r>
      <w:r>
        <w:rPr>
          <w:lang w:val="de-DE"/>
        </w:rPr>
        <w:t xml:space="preserve">sieht das Wesen des sittlichen Wollens in der unendlichen, d.h. unumkehrbar in die Zukunft hinein gerichteten </w:t>
      </w:r>
      <w:r w:rsidR="003D5079">
        <w:rPr>
          <w:lang w:val="de-DE"/>
        </w:rPr>
        <w:t>Bewegung. Er betont in diesem Sinne: ‚Bloß in einem unablässigen Streben liegt für Goethe wie für Kant das Sittliche‘. Dem entspricht die ‚einsinnige‘, ins Unendliche fortlaufende Bewegung. Das bedeutet aber umgekehrt, daß die ‚</w:t>
      </w:r>
      <w:r w:rsidR="003D5079" w:rsidRPr="003D5079">
        <w:rPr>
          <w:i/>
          <w:lang w:val="de-DE"/>
        </w:rPr>
        <w:t>rückläufige Bewegung</w:t>
      </w:r>
      <w:r w:rsidR="003D5079">
        <w:rPr>
          <w:lang w:val="de-DE"/>
        </w:rPr>
        <w:t xml:space="preserve">‘, d.h. sowohl diejenige, die unmittelbar in sich selber zurückkehrt, wie auch diejenige, die im Kreise zu ihrem Ursprung zurückläuft, ihrem Wesen nach </w:t>
      </w:r>
      <w:r w:rsidR="003D5079" w:rsidRPr="003D5079">
        <w:rPr>
          <w:i/>
          <w:lang w:val="de-DE"/>
        </w:rPr>
        <w:t>unsittlich</w:t>
      </w:r>
      <w:r w:rsidR="003D5079">
        <w:rPr>
          <w:lang w:val="de-DE"/>
        </w:rPr>
        <w:t xml:space="preserve"> sein muß. ‚Die rückläufige Bewegung ist nämlich die anethische Bewegung […]. Sie ist selbstzufrieden, sie wiederholt das Gleiche immerfort, sie ist, moralisch betrachtet, schlimmer als der wenigstens immer weiter rückwärts wollende, wenigstens sinnvolle Krebsgang‘ (S. 97). </w:t>
      </w:r>
    </w:p>
    <w:p w:rsidR="003D5079" w:rsidRDefault="003D5079">
      <w:pPr>
        <w:rPr>
          <w:lang w:val="de-DE"/>
        </w:rPr>
      </w:pPr>
      <w:r>
        <w:rPr>
          <w:lang w:val="de-DE"/>
        </w:rPr>
        <w:t xml:space="preserve">Darum wird für ihn grade der Tanz, und zwar insbesondre der Wiener Walzer, zum Inbegriff des Unmoralischen, denn er sieht das Wesen des Tanzes eben in dieser anethischen Kreisbewegung: ‚Sich im Kreise drehen ist sinnlos, zwecklos; jemand, der sich auf den Fußspitzen herumdreht, selbstzufriedener, lächerlich eitler, gemeiner Natur‘.“ (237) </w:t>
      </w:r>
    </w:p>
    <w:p w:rsidR="009B5E30" w:rsidRDefault="005B34DE">
      <w:pPr>
        <w:rPr>
          <w:lang w:val="de-DE"/>
        </w:rPr>
      </w:pPr>
      <w:r>
        <w:rPr>
          <w:lang w:val="de-DE"/>
        </w:rPr>
        <w:lastRenderedPageBreak/>
        <w:t xml:space="preserve">„Indem die Zeit in relativ kurzen Perioden in sich zurückkehrt und dadurch dem Fortschritt entzogen wird, entschwindet wiederum die Zukunft und entsteht ein in sich ruhendes Sein, wobei zugleich das Schwindel-Erregende der das einsame Subjekt erschütternden Erfahrung des großen Glücks eine größere Objektivität und Allgemeinheit gewinnt.“ (243) </w:t>
      </w:r>
    </w:p>
    <w:p w:rsidR="005B34DE" w:rsidRDefault="005B34DE">
      <w:pPr>
        <w:rPr>
          <w:lang w:val="de-DE"/>
        </w:rPr>
      </w:pPr>
      <w:r>
        <w:rPr>
          <w:lang w:val="de-DE"/>
        </w:rPr>
        <w:t>„Insofern kann man sagen, daß ein Mensch ohne Feste ein metaphysisch entwurzelter Mensch ist. Er muß notwendig der rastlosen Betriebsamkeit und mit ihr endlich der Angst des modernen Menschen verfallen, als deren letzten Ausdruck wir den Existentialismus begriffen hatten.“ (246)</w:t>
      </w:r>
    </w:p>
    <w:p w:rsidR="005B34DE" w:rsidRPr="0056545B" w:rsidRDefault="005B34DE">
      <w:pPr>
        <w:rPr>
          <w:lang w:val="de-DE"/>
        </w:rPr>
      </w:pPr>
      <w:r>
        <w:rPr>
          <w:lang w:val="de-DE"/>
        </w:rPr>
        <w:t>„Es [das Fest] verwandelt den Menschen in seinem Bezug zum handelnden Leben; denn wer das Fest in seiner tieferen Funktion einmal wirklich durchlebt hat, der kehrt nicht nur ausgeruht, sondern innerlich verändert an seine Arbeit zurück: Er hat die Ungeduld einer kurzsichtigen Betriebsamkeit überwunden und eine innere Überlegenheit gewonnen, die ihm die Dinge ohne Über- und ohne Unterbewertung im rechten Maß zu sehen erlaubt.“ (247)</w:t>
      </w:r>
      <w:bookmarkStart w:id="0" w:name="_GoBack"/>
      <w:bookmarkEnd w:id="0"/>
    </w:p>
    <w:sectPr w:rsidR="005B34DE" w:rsidRPr="0056545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45B"/>
    <w:rsid w:val="001231ED"/>
    <w:rsid w:val="00395CDE"/>
    <w:rsid w:val="003D5079"/>
    <w:rsid w:val="0055526E"/>
    <w:rsid w:val="0056545B"/>
    <w:rsid w:val="005B34DE"/>
    <w:rsid w:val="00635244"/>
    <w:rsid w:val="006E0AF6"/>
    <w:rsid w:val="009B5E30"/>
    <w:rsid w:val="009F0668"/>
    <w:rsid w:val="00D157D1"/>
    <w:rsid w:val="00D271E4"/>
    <w:rsid w:val="00D7145C"/>
    <w:rsid w:val="00EC7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D66D9CE7-C965-1640-B988-64828986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cp:lastPrinted>2018-07-19T11:12:00Z</cp:lastPrinted>
  <dcterms:created xsi:type="dcterms:W3CDTF">2018-07-19T11:01:00Z</dcterms:created>
  <dcterms:modified xsi:type="dcterms:W3CDTF">2018-07-19T13:11:00Z</dcterms:modified>
</cp:coreProperties>
</file>