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225A41"/>
    <w:p w:rsidR="00B774C5" w:rsidRPr="00B774C5" w:rsidRDefault="00B774C5">
      <w:pPr>
        <w:rPr>
          <w:b/>
        </w:rPr>
      </w:pPr>
      <w:proofErr w:type="spellStart"/>
      <w:r w:rsidRPr="00B774C5">
        <w:rPr>
          <w:b/>
        </w:rPr>
        <w:t>Derk</w:t>
      </w:r>
      <w:proofErr w:type="spellEnd"/>
      <w:r w:rsidRPr="00B774C5">
        <w:rPr>
          <w:b/>
        </w:rPr>
        <w:t xml:space="preserve"> </w:t>
      </w:r>
      <w:proofErr w:type="spellStart"/>
      <w:r w:rsidRPr="00B774C5">
        <w:rPr>
          <w:b/>
        </w:rPr>
        <w:t>Bodde</w:t>
      </w:r>
      <w:proofErr w:type="spellEnd"/>
      <w:r w:rsidRPr="00B774C5">
        <w:rPr>
          <w:b/>
        </w:rPr>
        <w:t xml:space="preserve">: Tolstoy and China. With the collaboration of </w:t>
      </w:r>
      <w:proofErr w:type="spellStart"/>
      <w:r w:rsidRPr="00B774C5">
        <w:rPr>
          <w:b/>
        </w:rPr>
        <w:t>Galia</w:t>
      </w:r>
      <w:proofErr w:type="spellEnd"/>
      <w:r w:rsidRPr="00B774C5">
        <w:rPr>
          <w:b/>
        </w:rPr>
        <w:t xml:space="preserve"> </w:t>
      </w:r>
      <w:proofErr w:type="spellStart"/>
      <w:r w:rsidRPr="00B774C5">
        <w:rPr>
          <w:b/>
        </w:rPr>
        <w:t>Speshneff</w:t>
      </w:r>
      <w:proofErr w:type="spellEnd"/>
      <w:r w:rsidRPr="00B774C5">
        <w:rPr>
          <w:b/>
        </w:rPr>
        <w:t xml:space="preserve"> </w:t>
      </w:r>
      <w:proofErr w:type="spellStart"/>
      <w:r w:rsidRPr="00B774C5">
        <w:rPr>
          <w:b/>
        </w:rPr>
        <w:t>Bodde</w:t>
      </w:r>
      <w:proofErr w:type="spellEnd"/>
      <w:r w:rsidRPr="00B774C5">
        <w:rPr>
          <w:b/>
        </w:rPr>
        <w:t xml:space="preserve">. Princeton: Princeton University Press, 1950. </w:t>
      </w:r>
    </w:p>
    <w:p w:rsidR="001653FF" w:rsidRDefault="001653FF">
      <w:bookmarkStart w:id="0" w:name="_GoBack"/>
      <w:bookmarkEnd w:id="0"/>
    </w:p>
    <w:p w:rsidR="001653FF" w:rsidRDefault="001653FF">
      <w:pPr>
        <w:rPr>
          <w:lang w:val="en-CA"/>
        </w:rPr>
      </w:pPr>
      <w:r>
        <w:t>“</w:t>
      </w:r>
      <w:r>
        <w:rPr>
          <w:lang w:val="en-CA"/>
        </w:rPr>
        <w:t xml:space="preserve">Yet, at the same time it reveals a subtle but unmistakable difference—one that rests, in the final analysis, on the fact that Lao Tzu’s view of the universe is naturalistic, while that of Tolstoy is theistic. This fact emerges clearly from the way in which Tolstoy interprets the word </w:t>
      </w:r>
      <w:r w:rsidRPr="001653FF">
        <w:rPr>
          <w:i/>
          <w:lang w:val="en-CA"/>
        </w:rPr>
        <w:t>Tao</w:t>
      </w:r>
      <w:r>
        <w:rPr>
          <w:lang w:val="en-CA"/>
        </w:rPr>
        <w:t xml:space="preserve">. </w:t>
      </w:r>
    </w:p>
    <w:p w:rsidR="001653FF" w:rsidRDefault="001653FF">
      <w:pPr>
        <w:rPr>
          <w:lang w:val="en-CA"/>
        </w:rPr>
      </w:pPr>
      <w:r>
        <w:rPr>
          <w:lang w:val="en-CA"/>
        </w:rPr>
        <w:t xml:space="preserve">The </w:t>
      </w:r>
      <w:r w:rsidRPr="001653FF">
        <w:rPr>
          <w:i/>
          <w:lang w:val="en-CA"/>
        </w:rPr>
        <w:t>Tao</w:t>
      </w:r>
      <w:r>
        <w:rPr>
          <w:lang w:val="en-CA"/>
        </w:rPr>
        <w:t xml:space="preserve">, as conceived by Lao Tzu, is the first principle or cause from which everything in the universe takes its being; as such it is all-sufficient, all-perfect, and ineffable. ‘We do not know its name,’ he says, ‘so we term it </w:t>
      </w:r>
      <w:r w:rsidRPr="001653FF">
        <w:rPr>
          <w:i/>
          <w:lang w:val="en-CA"/>
        </w:rPr>
        <w:t>Tao</w:t>
      </w:r>
      <w:r>
        <w:rPr>
          <w:lang w:val="en-CA"/>
        </w:rPr>
        <w:t>’ (</w:t>
      </w:r>
      <w:proofErr w:type="spellStart"/>
      <w:r>
        <w:rPr>
          <w:lang w:val="en-CA"/>
        </w:rPr>
        <w:t>ch.</w:t>
      </w:r>
      <w:proofErr w:type="spellEnd"/>
      <w:r>
        <w:rPr>
          <w:lang w:val="en-CA"/>
        </w:rPr>
        <w:t xml:space="preserve"> 25). Yet it is not on that account to be interpreted as a conscious creator of the universe. There is in it no trace of personality, conscious volition, or ‘goodness’ as opposed to ‘evil,’ at least in the way in which these last two terms are ordinarily used. (For Lao Tzu, they and all similar value judgments are man-made concepts which have no absolute validity from the viewpoint of the </w:t>
      </w:r>
      <w:r w:rsidRPr="001653FF">
        <w:rPr>
          <w:i/>
          <w:lang w:val="en-CA"/>
        </w:rPr>
        <w:t>Tao</w:t>
      </w:r>
      <w:r>
        <w:rPr>
          <w:lang w:val="en-CA"/>
        </w:rPr>
        <w:t xml:space="preserve">.) The </w:t>
      </w:r>
      <w:r w:rsidRPr="001653FF">
        <w:rPr>
          <w:i/>
          <w:lang w:val="en-CA"/>
        </w:rPr>
        <w:t>Tao</w:t>
      </w:r>
      <w:r>
        <w:rPr>
          <w:lang w:val="en-CA"/>
        </w:rPr>
        <w:t xml:space="preserve"> includes in itself both body and spirit, being and non-being; it transcends and at the same time is immanent in the universe as we see it. In short, </w:t>
      </w:r>
      <w:r w:rsidRPr="001653FF">
        <w:rPr>
          <w:i/>
          <w:lang w:val="en-CA"/>
        </w:rPr>
        <w:t>Tao</w:t>
      </w:r>
      <w:r>
        <w:rPr>
          <w:lang w:val="en-CA"/>
        </w:rPr>
        <w:t xml:space="preserve"> is the name for the totality of all those natural and immutable laws whose spontaneous operation causes the universe, both seen and unseen, to be as it is; </w:t>
      </w:r>
      <w:r w:rsidRPr="001653FF">
        <w:rPr>
          <w:i/>
          <w:lang w:val="en-CA"/>
        </w:rPr>
        <w:t>Tao</w:t>
      </w:r>
      <w:r>
        <w:rPr>
          <w:lang w:val="en-CA"/>
        </w:rPr>
        <w:t>, in fact, is itself spontaneous.” (71)</w:t>
      </w:r>
    </w:p>
    <w:p w:rsidR="001653FF" w:rsidRDefault="001653FF">
      <w:pPr>
        <w:rPr>
          <w:lang w:val="en-CA"/>
        </w:rPr>
      </w:pPr>
      <w:r>
        <w:rPr>
          <w:lang w:val="en-CA"/>
        </w:rPr>
        <w:t xml:space="preserve">“An important element in Lao Tzu’s political philosophy is what he calls </w:t>
      </w:r>
      <w:proofErr w:type="spellStart"/>
      <w:r w:rsidRPr="00B774C5">
        <w:rPr>
          <w:i/>
          <w:lang w:val="en-CA"/>
        </w:rPr>
        <w:t>wu</w:t>
      </w:r>
      <w:proofErr w:type="spellEnd"/>
      <w:r w:rsidRPr="00B774C5">
        <w:rPr>
          <w:i/>
          <w:lang w:val="en-CA"/>
        </w:rPr>
        <w:t xml:space="preserve"> </w:t>
      </w:r>
      <w:proofErr w:type="spellStart"/>
      <w:r w:rsidRPr="00B774C5">
        <w:rPr>
          <w:i/>
          <w:lang w:val="en-CA"/>
        </w:rPr>
        <w:t>wei</w:t>
      </w:r>
      <w:proofErr w:type="spellEnd"/>
      <w:r>
        <w:rPr>
          <w:lang w:val="en-CA"/>
        </w:rPr>
        <w:t>, literally ‘non-activity.’ It does not really mean the complete absence or avoidance of activity</w:t>
      </w:r>
      <w:r w:rsidR="0088162B">
        <w:rPr>
          <w:lang w:val="en-CA"/>
        </w:rPr>
        <w:t xml:space="preserve">, however, but only of such activity as does not accord with the universal </w:t>
      </w:r>
      <w:r w:rsidR="0088162B" w:rsidRPr="00B774C5">
        <w:rPr>
          <w:i/>
          <w:lang w:val="en-CA"/>
        </w:rPr>
        <w:t>Tao</w:t>
      </w:r>
      <w:r w:rsidR="0088162B">
        <w:rPr>
          <w:lang w:val="en-CA"/>
        </w:rPr>
        <w:t xml:space="preserve">; in other words, of all activity that is forced, artificial and self-assertive, rather than natural, spontaneous and unpremeditated. As such, </w:t>
      </w:r>
      <w:proofErr w:type="spellStart"/>
      <w:r w:rsidR="0088162B" w:rsidRPr="00B774C5">
        <w:rPr>
          <w:i/>
          <w:lang w:val="en-CA"/>
        </w:rPr>
        <w:t>wu</w:t>
      </w:r>
      <w:proofErr w:type="spellEnd"/>
      <w:r w:rsidR="0088162B" w:rsidRPr="00B774C5">
        <w:rPr>
          <w:i/>
          <w:lang w:val="en-CA"/>
        </w:rPr>
        <w:t xml:space="preserve"> </w:t>
      </w:r>
      <w:proofErr w:type="spellStart"/>
      <w:r w:rsidR="0088162B" w:rsidRPr="00B774C5">
        <w:rPr>
          <w:i/>
          <w:lang w:val="en-CA"/>
        </w:rPr>
        <w:t>wei</w:t>
      </w:r>
      <w:proofErr w:type="spellEnd"/>
      <w:r w:rsidR="0088162B">
        <w:rPr>
          <w:lang w:val="en-CA"/>
        </w:rPr>
        <w:t xml:space="preserve"> may often be rendered as ‘non-assertion.’</w:t>
      </w:r>
    </w:p>
    <w:p w:rsidR="0088162B" w:rsidRDefault="0088162B">
      <w:pPr>
        <w:rPr>
          <w:lang w:val="en-CA"/>
        </w:rPr>
      </w:pPr>
      <w:r>
        <w:rPr>
          <w:lang w:val="en-CA"/>
        </w:rPr>
        <w:t xml:space="preserve">By Lao Tzu the term is used primarily to describe the conduct of the ideal sage-ruler who, wishing to follow the </w:t>
      </w:r>
      <w:r w:rsidRPr="00B774C5">
        <w:rPr>
          <w:i/>
          <w:lang w:val="en-CA"/>
        </w:rPr>
        <w:t>Tao</w:t>
      </w:r>
      <w:r>
        <w:rPr>
          <w:lang w:val="en-CA"/>
        </w:rPr>
        <w:t>, reduces his machinery of government to a minimum and refrains from any attempt at forcibly imposing his will upon his people. ‘I act not (</w:t>
      </w:r>
      <w:proofErr w:type="spellStart"/>
      <w:r w:rsidRPr="00B774C5">
        <w:rPr>
          <w:i/>
          <w:lang w:val="en-CA"/>
        </w:rPr>
        <w:t>wu</w:t>
      </w:r>
      <w:proofErr w:type="spellEnd"/>
      <w:r w:rsidRPr="00B774C5">
        <w:rPr>
          <w:i/>
          <w:lang w:val="en-CA"/>
        </w:rPr>
        <w:t xml:space="preserve"> </w:t>
      </w:r>
      <w:proofErr w:type="spellStart"/>
      <w:r w:rsidRPr="00B774C5">
        <w:rPr>
          <w:i/>
          <w:lang w:val="en-CA"/>
        </w:rPr>
        <w:t>wei</w:t>
      </w:r>
      <w:proofErr w:type="spellEnd"/>
      <w:r>
        <w:rPr>
          <w:lang w:val="en-CA"/>
        </w:rPr>
        <w:t>) and the people of themselves are transformed,’ says Lao Tzu (</w:t>
      </w:r>
      <w:proofErr w:type="spellStart"/>
      <w:r>
        <w:rPr>
          <w:lang w:val="en-CA"/>
        </w:rPr>
        <w:t>ch.</w:t>
      </w:r>
      <w:proofErr w:type="spellEnd"/>
      <w:r>
        <w:rPr>
          <w:lang w:val="en-CA"/>
        </w:rPr>
        <w:t xml:space="preserve"> 57). ‘The sage relies on </w:t>
      </w:r>
      <w:proofErr w:type="spellStart"/>
      <w:r>
        <w:rPr>
          <w:lang w:val="en-CA"/>
        </w:rPr>
        <w:t>actionless</w:t>
      </w:r>
      <w:proofErr w:type="spellEnd"/>
      <w:r>
        <w:rPr>
          <w:lang w:val="en-CA"/>
        </w:rPr>
        <w:t xml:space="preserve"> activity’ (</w:t>
      </w:r>
      <w:proofErr w:type="spellStart"/>
      <w:r>
        <w:rPr>
          <w:lang w:val="en-CA"/>
        </w:rPr>
        <w:t>ch.</w:t>
      </w:r>
      <w:proofErr w:type="spellEnd"/>
      <w:r>
        <w:rPr>
          <w:lang w:val="en-CA"/>
        </w:rPr>
        <w:t xml:space="preserve"> 2). ‘If he </w:t>
      </w:r>
      <w:proofErr w:type="gramStart"/>
      <w:r>
        <w:rPr>
          <w:lang w:val="en-CA"/>
        </w:rPr>
        <w:t>practise</w:t>
      </w:r>
      <w:proofErr w:type="gramEnd"/>
      <w:r>
        <w:rPr>
          <w:lang w:val="en-CA"/>
        </w:rPr>
        <w:t xml:space="preserve"> non-activity, there is nothing that is not well governed’ (</w:t>
      </w:r>
      <w:proofErr w:type="spellStart"/>
      <w:r>
        <w:rPr>
          <w:lang w:val="en-CA"/>
        </w:rPr>
        <w:t>ch.</w:t>
      </w:r>
      <w:proofErr w:type="spellEnd"/>
      <w:r>
        <w:rPr>
          <w:lang w:val="en-CA"/>
        </w:rPr>
        <w:t xml:space="preserve"> 3). Therefore, Lao Tzu urges, ‘Be subtracted and yet again subtracted, till you have reached non-activity. Then through this non-activity there will be nothing unaccomplished’ (</w:t>
      </w:r>
      <w:proofErr w:type="spellStart"/>
      <w:r>
        <w:rPr>
          <w:lang w:val="en-CA"/>
        </w:rPr>
        <w:t>ch.</w:t>
      </w:r>
      <w:proofErr w:type="spellEnd"/>
      <w:r>
        <w:rPr>
          <w:lang w:val="en-CA"/>
        </w:rPr>
        <w:t xml:space="preserve"> 48). </w:t>
      </w:r>
    </w:p>
    <w:p w:rsidR="0088162B" w:rsidRDefault="0088162B">
      <w:pPr>
        <w:rPr>
          <w:lang w:val="en-CA"/>
        </w:rPr>
      </w:pPr>
      <w:r>
        <w:rPr>
          <w:lang w:val="en-CA"/>
        </w:rPr>
        <w:t xml:space="preserve">This concept (under the name of </w:t>
      </w:r>
      <w:r w:rsidRPr="00B774C5">
        <w:rPr>
          <w:i/>
          <w:lang w:val="en-CA"/>
        </w:rPr>
        <w:t>le non-</w:t>
      </w:r>
      <w:proofErr w:type="spellStart"/>
      <w:r w:rsidRPr="00B774C5">
        <w:rPr>
          <w:i/>
          <w:lang w:val="en-CA"/>
        </w:rPr>
        <w:t>agir</w:t>
      </w:r>
      <w:proofErr w:type="spellEnd"/>
      <w:r>
        <w:rPr>
          <w:lang w:val="en-CA"/>
        </w:rPr>
        <w:t xml:space="preserve"> given it by Julien in his translation) strongly impressed Tolstoy. In taking it over, however, it is characteristic that instead of stressing the predominantly political significance, he ‘Christianized’ it into a means whereby every individual may morally perfect himself and so carry out the acts of God. </w:t>
      </w:r>
      <w:proofErr w:type="gramStart"/>
      <w:r>
        <w:rPr>
          <w:lang w:val="en-CA"/>
        </w:rPr>
        <w:t>Thus</w:t>
      </w:r>
      <w:proofErr w:type="gramEnd"/>
      <w:r>
        <w:rPr>
          <w:lang w:val="en-CA"/>
        </w:rPr>
        <w:t xml:space="preserve"> he defines it as follows in a letter of March 12, 1889, to </w:t>
      </w:r>
      <w:proofErr w:type="spellStart"/>
      <w:r>
        <w:rPr>
          <w:lang w:val="en-CA"/>
        </w:rPr>
        <w:t>Chertkov</w:t>
      </w:r>
      <w:proofErr w:type="spellEnd"/>
      <w:r>
        <w:rPr>
          <w:lang w:val="en-CA"/>
        </w:rPr>
        <w:t>: ‘I like very much the saying: ‘</w:t>
      </w:r>
      <w:proofErr w:type="spellStart"/>
      <w:r w:rsidRPr="00B774C5">
        <w:rPr>
          <w:i/>
          <w:lang w:val="en-CA"/>
        </w:rPr>
        <w:t>Dans</w:t>
      </w:r>
      <w:proofErr w:type="spellEnd"/>
      <w:r w:rsidRPr="00B774C5">
        <w:rPr>
          <w:i/>
          <w:lang w:val="en-CA"/>
        </w:rPr>
        <w:t xml:space="preserve"> le </w:t>
      </w:r>
      <w:proofErr w:type="spellStart"/>
      <w:r w:rsidRPr="00B774C5">
        <w:rPr>
          <w:i/>
          <w:lang w:val="en-CA"/>
        </w:rPr>
        <w:t>doute</w:t>
      </w:r>
      <w:proofErr w:type="spellEnd"/>
      <w:r w:rsidRPr="00B774C5">
        <w:rPr>
          <w:i/>
          <w:lang w:val="en-CA"/>
        </w:rPr>
        <w:t xml:space="preserve"> </w:t>
      </w:r>
      <w:proofErr w:type="spellStart"/>
      <w:r w:rsidRPr="00B774C5">
        <w:rPr>
          <w:i/>
          <w:lang w:val="en-CA"/>
        </w:rPr>
        <w:t>abstiens</w:t>
      </w:r>
      <w:proofErr w:type="spellEnd"/>
      <w:r w:rsidRPr="00B774C5">
        <w:rPr>
          <w:i/>
          <w:lang w:val="en-CA"/>
        </w:rPr>
        <w:t xml:space="preserve"> </w:t>
      </w:r>
      <w:proofErr w:type="spellStart"/>
      <w:r w:rsidRPr="00B774C5">
        <w:rPr>
          <w:i/>
          <w:lang w:val="en-CA"/>
        </w:rPr>
        <w:t>to</w:t>
      </w:r>
      <w:r w:rsidR="00B774C5">
        <w:rPr>
          <w:i/>
          <w:lang w:val="en-CA"/>
        </w:rPr>
        <w:t>i</w:t>
      </w:r>
      <w:proofErr w:type="spellEnd"/>
      <w:r>
        <w:rPr>
          <w:lang w:val="en-CA"/>
        </w:rPr>
        <w:t>.’ I consider this to be a wise Christian rule. It is the same as the highest virtue in Lao Tzu, ‘</w:t>
      </w:r>
      <w:r w:rsidRPr="00B774C5">
        <w:rPr>
          <w:i/>
          <w:lang w:val="en-CA"/>
        </w:rPr>
        <w:t>le non-</w:t>
      </w:r>
      <w:proofErr w:type="spellStart"/>
      <w:r w:rsidRPr="00B774C5">
        <w:rPr>
          <w:i/>
          <w:lang w:val="en-CA"/>
        </w:rPr>
        <w:t>agir</w:t>
      </w:r>
      <w:proofErr w:type="spellEnd"/>
      <w:r>
        <w:rPr>
          <w:lang w:val="en-CA"/>
        </w:rPr>
        <w:t xml:space="preserve">.’ As I understand this, all our sins come from what we do, that is, from doing for ourselves what we ought not to [83] have done. It is only what we cannot help but do, however, that is God’s doing—the work done by God through us and by means of us. Were man to abstain from all personal acts, other acts would still remain from which he would be unable to abstain, and these would be the acts of God. If, however, man busies himself with his own activities, then because of these and of the turmoil they produce, he fails to see or recognize the acts of God. </w:t>
      </w:r>
      <w:proofErr w:type="gramStart"/>
      <w:r>
        <w:rPr>
          <w:lang w:val="en-CA"/>
        </w:rPr>
        <w:t>Therefore</w:t>
      </w:r>
      <w:proofErr w:type="gramEnd"/>
      <w:r>
        <w:rPr>
          <w:lang w:val="en-CA"/>
        </w:rPr>
        <w:t xml:space="preserve"> one must act only when one cannot help but do so. … Yes, only when one goes deep </w:t>
      </w:r>
      <w:r>
        <w:rPr>
          <w:lang w:val="en-CA"/>
        </w:rPr>
        <w:lastRenderedPageBreak/>
        <w:t>within oneself and abstains from one’s personal wishes, does the work of God, which we are called upon to do, become clear’ (JE [Jubilee Edition] 86.218).</w:t>
      </w:r>
    </w:p>
    <w:p w:rsidR="00B774C5" w:rsidRDefault="00B774C5">
      <w:pPr>
        <w:rPr>
          <w:lang w:val="en-CA"/>
        </w:rPr>
      </w:pPr>
      <w:r>
        <w:rPr>
          <w:lang w:val="en-CA"/>
        </w:rPr>
        <w:t xml:space="preserve">In another letter to </w:t>
      </w:r>
      <w:proofErr w:type="spellStart"/>
      <w:r>
        <w:rPr>
          <w:lang w:val="en-CA"/>
        </w:rPr>
        <w:t>Chertkov</w:t>
      </w:r>
      <w:proofErr w:type="spellEnd"/>
      <w:r>
        <w:rPr>
          <w:lang w:val="en-CA"/>
        </w:rPr>
        <w:t xml:space="preserve"> of April 27, 1893 (JE 87.190), Tolstoy reverted to the same subject, and in the same year he even wrote an article which he called ‘</w:t>
      </w:r>
      <w:r w:rsidRPr="00B774C5">
        <w:rPr>
          <w:i/>
          <w:lang w:val="en-CA"/>
        </w:rPr>
        <w:t>Le non-</w:t>
      </w:r>
      <w:proofErr w:type="spellStart"/>
      <w:r w:rsidRPr="00B774C5">
        <w:rPr>
          <w:i/>
          <w:lang w:val="en-CA"/>
        </w:rPr>
        <w:t>agir</w:t>
      </w:r>
      <w:proofErr w:type="spellEnd"/>
      <w:r>
        <w:rPr>
          <w:lang w:val="en-CA"/>
        </w:rPr>
        <w:t>’ or ‘</w:t>
      </w:r>
      <w:r w:rsidRPr="00B774C5">
        <w:rPr>
          <w:i/>
          <w:lang w:val="en-CA"/>
        </w:rPr>
        <w:t>The Non-Acting</w:t>
      </w:r>
      <w:r>
        <w:rPr>
          <w:lang w:val="en-CA"/>
        </w:rPr>
        <w:t xml:space="preserve">.’” (82-83) </w:t>
      </w:r>
    </w:p>
    <w:p w:rsidR="00B774C5" w:rsidRPr="001653FF" w:rsidRDefault="00B774C5">
      <w:pPr>
        <w:rPr>
          <w:lang w:val="en-CA"/>
        </w:rPr>
      </w:pPr>
      <w:r>
        <w:rPr>
          <w:lang w:val="en-CA"/>
        </w:rPr>
        <w:t xml:space="preserve">“This passage [of Tolstoy’s </w:t>
      </w:r>
      <w:r w:rsidRPr="00B774C5">
        <w:rPr>
          <w:i/>
          <w:lang w:val="en-CA"/>
        </w:rPr>
        <w:t>Non-Acting</w:t>
      </w:r>
      <w:r>
        <w:rPr>
          <w:lang w:val="en-CA"/>
        </w:rPr>
        <w:t xml:space="preserve"> about Lao Tzu’s </w:t>
      </w:r>
      <w:r w:rsidRPr="00B774C5">
        <w:rPr>
          <w:i/>
          <w:lang w:val="en-CA"/>
        </w:rPr>
        <w:t>non-</w:t>
      </w:r>
      <w:proofErr w:type="spellStart"/>
      <w:r w:rsidRPr="00B774C5">
        <w:rPr>
          <w:i/>
          <w:lang w:val="en-CA"/>
        </w:rPr>
        <w:t>agir</w:t>
      </w:r>
      <w:proofErr w:type="spellEnd"/>
      <w:r>
        <w:rPr>
          <w:lang w:val="en-CA"/>
        </w:rPr>
        <w:t xml:space="preserve">], in which Tolstoy correctly indicates the importance Lao Tzu gives to </w:t>
      </w:r>
      <w:proofErr w:type="spellStart"/>
      <w:r w:rsidRPr="00B774C5">
        <w:rPr>
          <w:i/>
          <w:lang w:val="en-CA"/>
        </w:rPr>
        <w:t>wu</w:t>
      </w:r>
      <w:proofErr w:type="spellEnd"/>
      <w:r w:rsidRPr="00B774C5">
        <w:rPr>
          <w:i/>
          <w:lang w:val="en-CA"/>
        </w:rPr>
        <w:t xml:space="preserve"> </w:t>
      </w:r>
      <w:proofErr w:type="spellStart"/>
      <w:r w:rsidRPr="00B774C5">
        <w:rPr>
          <w:i/>
          <w:lang w:val="en-CA"/>
        </w:rPr>
        <w:t>wei</w:t>
      </w:r>
      <w:proofErr w:type="spellEnd"/>
      <w:r>
        <w:rPr>
          <w:lang w:val="en-CA"/>
        </w:rPr>
        <w:t xml:space="preserve"> in the social sphere, leads naturally to his own famous doctrine of political non-resistance. Admittedly, this theory stems in the first instance from his Christian views, yet it seems undeniable that it also received much support from his readings in other religions and philosophies.” (84)</w:t>
      </w:r>
    </w:p>
    <w:sectPr w:rsidR="00B774C5" w:rsidRPr="001653F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FF"/>
    <w:rsid w:val="001231ED"/>
    <w:rsid w:val="001653FF"/>
    <w:rsid w:val="00225A41"/>
    <w:rsid w:val="00395CDE"/>
    <w:rsid w:val="0055526E"/>
    <w:rsid w:val="00635244"/>
    <w:rsid w:val="006E0AF6"/>
    <w:rsid w:val="0088162B"/>
    <w:rsid w:val="00B7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6AC34418-00C6-A64F-AC49-41CB5556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2018-09-12T11:48:00Z</dcterms:created>
  <dcterms:modified xsi:type="dcterms:W3CDTF">2018-09-12T12:19:00Z</dcterms:modified>
</cp:coreProperties>
</file>