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C4755E" w:rsidRDefault="00C4755E">
      <w:pPr>
        <w:rPr>
          <w:b/>
          <w:lang w:val="de-DE"/>
        </w:rPr>
      </w:pPr>
      <w:r w:rsidRPr="00C4755E">
        <w:rPr>
          <w:b/>
          <w:lang w:val="de-DE"/>
        </w:rPr>
        <w:t xml:space="preserve">Wolfgang Bauer: Geschichte der chinesischen Philosophie. Konfuzianismus, Daoismus, Buddhismus. Herausgegeben von Hans van </w:t>
      </w:r>
      <w:proofErr w:type="spellStart"/>
      <w:r w:rsidRPr="00C4755E">
        <w:rPr>
          <w:b/>
          <w:lang w:val="de-DE"/>
        </w:rPr>
        <w:t>Ess</w:t>
      </w:r>
      <w:proofErr w:type="spellEnd"/>
      <w:r w:rsidRPr="00C4755E">
        <w:rPr>
          <w:b/>
          <w:lang w:val="de-DE"/>
        </w:rPr>
        <w:t>. München: Beck, 2001.</w:t>
      </w:r>
    </w:p>
    <w:p w:rsidR="00C4755E" w:rsidRDefault="00C4755E">
      <w:pPr>
        <w:rPr>
          <w:lang w:val="de-DE"/>
        </w:rPr>
      </w:pPr>
    </w:p>
    <w:p w:rsidR="001F6D0A" w:rsidRDefault="001F6D0A">
      <w:pPr>
        <w:rPr>
          <w:lang w:val="de-DE"/>
        </w:rPr>
      </w:pPr>
      <w:proofErr w:type="spellStart"/>
      <w:r>
        <w:rPr>
          <w:lang w:val="de-DE"/>
        </w:rPr>
        <w:t>Zhuangzi</w:t>
      </w:r>
      <w:proofErr w:type="spellEnd"/>
      <w:r>
        <w:rPr>
          <w:lang w:val="de-DE"/>
        </w:rPr>
        <w:t xml:space="preserve">: „Der originär </w:t>
      </w:r>
      <w:proofErr w:type="spellStart"/>
      <w:r>
        <w:rPr>
          <w:lang w:val="de-DE"/>
        </w:rPr>
        <w:t>daoistische</w:t>
      </w:r>
      <w:proofErr w:type="spellEnd"/>
      <w:r>
        <w:rPr>
          <w:lang w:val="de-DE"/>
        </w:rPr>
        <w:t xml:space="preserve"> Idealmensch dagegen hieß bezeichnenderweise der ‚wahre Mensch‘ (</w:t>
      </w:r>
      <w:proofErr w:type="spellStart"/>
      <w:r w:rsidRPr="001F6D0A">
        <w:rPr>
          <w:i/>
          <w:lang w:val="de-DE"/>
        </w:rPr>
        <w:t>zhenren</w:t>
      </w:r>
      <w:proofErr w:type="spellEnd"/>
      <w:r>
        <w:rPr>
          <w:lang w:val="de-DE"/>
        </w:rPr>
        <w:t>). Damit war der natürliche, ursprüngliche, unverbildete Mensch gemeint, an dem nichts ‚gemacht‘ ist, eben weil er dem ‚</w:t>
      </w:r>
      <w:proofErr w:type="spellStart"/>
      <w:r>
        <w:rPr>
          <w:lang w:val="de-DE"/>
        </w:rPr>
        <w:t>Nichttun</w:t>
      </w:r>
      <w:proofErr w:type="spellEnd"/>
      <w:r>
        <w:rPr>
          <w:lang w:val="de-DE"/>
        </w:rPr>
        <w:t>‘ (</w:t>
      </w:r>
      <w:r w:rsidRPr="001F6D0A">
        <w:rPr>
          <w:i/>
          <w:lang w:val="de-DE"/>
        </w:rPr>
        <w:t>wu wei</w:t>
      </w:r>
      <w:r>
        <w:rPr>
          <w:lang w:val="de-DE"/>
        </w:rPr>
        <w:t xml:space="preserve">) huldigt, dem </w:t>
      </w:r>
      <w:proofErr w:type="spellStart"/>
      <w:r>
        <w:rPr>
          <w:lang w:val="de-DE"/>
        </w:rPr>
        <w:t>unbewußten</w:t>
      </w:r>
      <w:proofErr w:type="spellEnd"/>
      <w:r>
        <w:rPr>
          <w:lang w:val="de-DE"/>
        </w:rPr>
        <w:t>, nicht zielgerichteten Handeln.“ (87)</w:t>
      </w:r>
    </w:p>
    <w:p w:rsidR="001F6D0A" w:rsidRDefault="001F6D0A">
      <w:pPr>
        <w:rPr>
          <w:lang w:val="de-DE"/>
        </w:rPr>
      </w:pPr>
      <w:r>
        <w:rPr>
          <w:lang w:val="de-DE"/>
        </w:rPr>
        <w:t xml:space="preserve">„finden wir im </w:t>
      </w:r>
      <w:proofErr w:type="spellStart"/>
      <w:r w:rsidRPr="001F6D0A">
        <w:rPr>
          <w:i/>
          <w:lang w:val="de-DE"/>
        </w:rPr>
        <w:t>Daode</w:t>
      </w:r>
      <w:proofErr w:type="spellEnd"/>
      <w:r w:rsidRPr="001F6D0A">
        <w:rPr>
          <w:i/>
          <w:lang w:val="de-DE"/>
        </w:rPr>
        <w:t xml:space="preserve"> </w:t>
      </w:r>
      <w:proofErr w:type="spellStart"/>
      <w:r w:rsidRPr="001F6D0A">
        <w:rPr>
          <w:i/>
          <w:lang w:val="de-DE"/>
        </w:rPr>
        <w:t>jing</w:t>
      </w:r>
      <w:proofErr w:type="spellEnd"/>
      <w:r>
        <w:rPr>
          <w:lang w:val="de-DE"/>
        </w:rPr>
        <w:t xml:space="preserve"> jedoch Verhaltensregeln für den Menschen im </w:t>
      </w:r>
      <w:proofErr w:type="gramStart"/>
      <w:r>
        <w:rPr>
          <w:lang w:val="de-DE"/>
        </w:rPr>
        <w:t>allgemeinen</w:t>
      </w:r>
      <w:proofErr w:type="gramEnd"/>
      <w:r>
        <w:rPr>
          <w:lang w:val="de-DE"/>
        </w:rPr>
        <w:t xml:space="preserve"> und den Herrscher – den ‚Großen‘ in der Welt – im </w:t>
      </w:r>
      <w:proofErr w:type="spellStart"/>
      <w:r>
        <w:rPr>
          <w:lang w:val="de-DE"/>
        </w:rPr>
        <w:t>besonderen</w:t>
      </w:r>
      <w:proofErr w:type="spellEnd"/>
      <w:r>
        <w:rPr>
          <w:lang w:val="de-DE"/>
        </w:rPr>
        <w:t xml:space="preserve">. Dieses Verhalten wird beschrieben als eine Nachahmung des ‚Weges‘ oder vielleicht besser: als ein </w:t>
      </w:r>
      <w:proofErr w:type="spellStart"/>
      <w:r>
        <w:rPr>
          <w:lang w:val="de-DE"/>
        </w:rPr>
        <w:t>Wirkenlassen</w:t>
      </w:r>
      <w:proofErr w:type="spellEnd"/>
      <w:r>
        <w:rPr>
          <w:lang w:val="de-DE"/>
        </w:rPr>
        <w:t xml:space="preserve"> des ‚Weges‘ in der eigenen Persönlichkeit.“ (93)</w:t>
      </w:r>
    </w:p>
    <w:p w:rsidR="001F6D0A" w:rsidRDefault="001F6D0A">
      <w:pPr>
        <w:rPr>
          <w:lang w:val="de-DE"/>
        </w:rPr>
      </w:pPr>
      <w:r>
        <w:rPr>
          <w:lang w:val="de-DE"/>
        </w:rPr>
        <w:t>„</w:t>
      </w:r>
      <w:bookmarkStart w:id="0" w:name="_GoBack"/>
      <w:proofErr w:type="spellStart"/>
      <w:r w:rsidR="002C31F5" w:rsidRPr="002C31F5">
        <w:rPr>
          <w:i/>
          <w:lang w:val="de-DE"/>
        </w:rPr>
        <w:t>wuwei</w:t>
      </w:r>
      <w:proofErr w:type="spellEnd"/>
      <w:r w:rsidR="002C31F5">
        <w:rPr>
          <w:lang w:val="de-DE"/>
        </w:rPr>
        <w:t xml:space="preserve"> </w:t>
      </w:r>
      <w:bookmarkEnd w:id="0"/>
      <w:r w:rsidR="002C31F5">
        <w:rPr>
          <w:lang w:val="de-DE"/>
        </w:rPr>
        <w:t>‚</w:t>
      </w:r>
      <w:proofErr w:type="spellStart"/>
      <w:r w:rsidR="002C31F5">
        <w:rPr>
          <w:lang w:val="de-DE"/>
        </w:rPr>
        <w:t>Nichttun</w:t>
      </w:r>
      <w:proofErr w:type="spellEnd"/>
      <w:r w:rsidR="002C31F5">
        <w:rPr>
          <w:lang w:val="de-DE"/>
        </w:rPr>
        <w:t>‘“ (145)</w:t>
      </w:r>
    </w:p>
    <w:p w:rsidR="00C4755E" w:rsidRPr="00C4755E" w:rsidRDefault="00C4755E">
      <w:pPr>
        <w:rPr>
          <w:lang w:val="de-DE"/>
        </w:rPr>
      </w:pPr>
    </w:p>
    <w:sectPr w:rsidR="00C4755E" w:rsidRPr="00C4755E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55E"/>
    <w:rsid w:val="001231ED"/>
    <w:rsid w:val="001F6D0A"/>
    <w:rsid w:val="002C31F5"/>
    <w:rsid w:val="00395CDE"/>
    <w:rsid w:val="0055526E"/>
    <w:rsid w:val="00635244"/>
    <w:rsid w:val="006E0AF6"/>
    <w:rsid w:val="00C4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2560F0D-659C-C24B-9657-09067BA8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2019-06-28T08:37:00Z</dcterms:created>
  <dcterms:modified xsi:type="dcterms:W3CDTF">2019-06-28T08:49:00Z</dcterms:modified>
</cp:coreProperties>
</file>