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DF01F1" w:rsidRDefault="00DF01F1">
      <w:pPr>
        <w:rPr>
          <w:b/>
          <w:lang w:val="de-DE"/>
        </w:rPr>
      </w:pPr>
      <w:r w:rsidRPr="00DF01F1">
        <w:rPr>
          <w:b/>
          <w:lang w:val="de-DE"/>
        </w:rPr>
        <w:t xml:space="preserve">Aristoteles: Nikomachische Ethik. Übersetzt und herausgegeben von Ursula Wolf. Reinbek bei Hamburg, 2017. </w:t>
      </w:r>
    </w:p>
    <w:p w:rsidR="00DF01F1" w:rsidRDefault="00DF01F1">
      <w:pPr>
        <w:rPr>
          <w:lang w:val="de-DE"/>
        </w:rPr>
      </w:pPr>
    </w:p>
    <w:p w:rsidR="00DF01F1" w:rsidRDefault="006B79C6">
      <w:pPr>
        <w:rPr>
          <w:lang w:val="de-DE"/>
        </w:rPr>
      </w:pPr>
      <w:r>
        <w:rPr>
          <w:lang w:val="de-DE"/>
        </w:rPr>
        <w:t>„Wenn es nun für das, was wir tun, ein Ziel gibt, das wir um seiner selbst willen wünschen (</w:t>
      </w:r>
      <w:proofErr w:type="spellStart"/>
      <w:r w:rsidRPr="006B79C6">
        <w:rPr>
          <w:i/>
          <w:lang w:val="de-DE"/>
        </w:rPr>
        <w:t>boulesthai</w:t>
      </w:r>
      <w:proofErr w:type="spellEnd"/>
      <w:r>
        <w:rPr>
          <w:lang w:val="de-DE"/>
        </w:rPr>
        <w:t>), während wir die übrigen Dinge um seinetwillen wünschen, und wenn wir nicht alles um eines weitergehenden Zieles willen wählen – denn auf diese Weise ginge der Prozess ins Unendliche, sodass das Streben leer und vergeblich würde –, dann wird offensichtlich dieses [Ziel] das Gut, und zwar das beste Gut (</w:t>
      </w:r>
      <w:proofErr w:type="spellStart"/>
      <w:r w:rsidRPr="006B79C6">
        <w:rPr>
          <w:i/>
          <w:lang w:val="de-DE"/>
        </w:rPr>
        <w:t>ariston</w:t>
      </w:r>
      <w:proofErr w:type="spellEnd"/>
      <w:r>
        <w:rPr>
          <w:lang w:val="de-DE"/>
        </w:rPr>
        <w:t>) sein.“ (44)</w:t>
      </w:r>
    </w:p>
    <w:p w:rsidR="006B79C6" w:rsidRDefault="006B79C6">
      <w:pPr>
        <w:rPr>
          <w:lang w:val="de-DE"/>
        </w:rPr>
      </w:pPr>
      <w:r>
        <w:rPr>
          <w:lang w:val="de-DE"/>
        </w:rPr>
        <w:t xml:space="preserve">„Da jedes Erkennen und jedes Vorhaben nach einem Gut strebt, wonach strebt unserer Meinung </w:t>
      </w:r>
      <w:proofErr w:type="gramStart"/>
      <w:r>
        <w:rPr>
          <w:lang w:val="de-DE"/>
        </w:rPr>
        <w:t>nach die Politikwissenschaft</w:t>
      </w:r>
      <w:proofErr w:type="gramEnd"/>
      <w:r>
        <w:rPr>
          <w:lang w:val="de-DE"/>
        </w:rPr>
        <w:t>, und welches ist das höchste aller durch Handeln erreichbaren Güter (</w:t>
      </w:r>
      <w:proofErr w:type="spellStart"/>
      <w:r w:rsidRPr="006B79C6">
        <w:rPr>
          <w:i/>
          <w:lang w:val="de-DE"/>
        </w:rPr>
        <w:t>prakton</w:t>
      </w:r>
      <w:proofErr w:type="spellEnd"/>
      <w:r w:rsidRPr="006B79C6">
        <w:rPr>
          <w:i/>
          <w:lang w:val="de-DE"/>
        </w:rPr>
        <w:t xml:space="preserve"> </w:t>
      </w:r>
      <w:proofErr w:type="spellStart"/>
      <w:r w:rsidRPr="006B79C6">
        <w:rPr>
          <w:i/>
          <w:lang w:val="de-DE"/>
        </w:rPr>
        <w:t>agathon</w:t>
      </w:r>
      <w:proofErr w:type="spellEnd"/>
      <w:r>
        <w:rPr>
          <w:lang w:val="de-DE"/>
        </w:rPr>
        <w:t xml:space="preserve">)?“ (46) </w:t>
      </w:r>
    </w:p>
    <w:p w:rsidR="00757802" w:rsidRDefault="00757802">
      <w:pPr>
        <w:rPr>
          <w:lang w:val="de-DE"/>
        </w:rPr>
      </w:pPr>
      <w:r>
        <w:rPr>
          <w:lang w:val="de-DE"/>
        </w:rPr>
        <w:t>„Es gibt nämlich insbesondere drei vorherrschende Lebensformen: die gerade erwähnte [Leben des Genusses (</w:t>
      </w:r>
      <w:proofErr w:type="spellStart"/>
      <w:r w:rsidRPr="00757802">
        <w:rPr>
          <w:i/>
          <w:lang w:val="de-DE"/>
        </w:rPr>
        <w:t>bios</w:t>
      </w:r>
      <w:proofErr w:type="spellEnd"/>
      <w:r w:rsidRPr="00757802">
        <w:rPr>
          <w:i/>
          <w:lang w:val="de-DE"/>
        </w:rPr>
        <w:t xml:space="preserve"> </w:t>
      </w:r>
      <w:proofErr w:type="spellStart"/>
      <w:r w:rsidRPr="00757802">
        <w:rPr>
          <w:i/>
          <w:lang w:val="de-DE"/>
        </w:rPr>
        <w:t>apolaustikos</w:t>
      </w:r>
      <w:proofErr w:type="spellEnd"/>
      <w:r>
        <w:rPr>
          <w:lang w:val="de-DE"/>
        </w:rPr>
        <w:t>); F.E.], dann das politische (</w:t>
      </w:r>
      <w:proofErr w:type="spellStart"/>
      <w:r w:rsidRPr="00757802">
        <w:rPr>
          <w:i/>
          <w:lang w:val="de-DE"/>
        </w:rPr>
        <w:t>politikos</w:t>
      </w:r>
      <w:proofErr w:type="spellEnd"/>
      <w:r>
        <w:rPr>
          <w:lang w:val="de-DE"/>
        </w:rPr>
        <w:t>) Leben und als dritte das betrachtende (</w:t>
      </w:r>
      <w:proofErr w:type="spellStart"/>
      <w:r w:rsidRPr="00757802">
        <w:rPr>
          <w:i/>
          <w:lang w:val="de-DE"/>
        </w:rPr>
        <w:t>the</w:t>
      </w:r>
      <w:r w:rsidRPr="00757802">
        <w:rPr>
          <w:rFonts w:ascii="Calibri" w:hAnsi="Calibri" w:cs="Calibri"/>
          <w:i/>
          <w:lang w:val="de-DE"/>
        </w:rPr>
        <w:t>ô</w:t>
      </w:r>
      <w:r w:rsidRPr="00757802">
        <w:rPr>
          <w:i/>
          <w:lang w:val="de-DE"/>
        </w:rPr>
        <w:t>r</w:t>
      </w:r>
      <w:r w:rsidRPr="00757802">
        <w:rPr>
          <w:rFonts w:ascii="Calibri" w:hAnsi="Calibri" w:cs="Calibri"/>
          <w:i/>
          <w:lang w:val="de-DE"/>
        </w:rPr>
        <w:t>ê</w:t>
      </w:r>
      <w:r w:rsidRPr="00757802">
        <w:rPr>
          <w:i/>
          <w:lang w:val="de-DE"/>
        </w:rPr>
        <w:t>tikos</w:t>
      </w:r>
      <w:proofErr w:type="spellEnd"/>
      <w:r>
        <w:rPr>
          <w:lang w:val="de-DE"/>
        </w:rPr>
        <w:t>) Leben.“ (48)</w:t>
      </w:r>
    </w:p>
    <w:p w:rsidR="00757802" w:rsidRDefault="00757802">
      <w:pPr>
        <w:rPr>
          <w:lang w:val="de-DE"/>
        </w:rPr>
      </w:pPr>
      <w:r>
        <w:rPr>
          <w:lang w:val="de-DE"/>
        </w:rPr>
        <w:t>„Als derartiges Ziel gilt aber insbesondere das Glück (</w:t>
      </w:r>
      <w:proofErr w:type="spellStart"/>
      <w:r w:rsidRPr="00694E17">
        <w:rPr>
          <w:i/>
          <w:lang w:val="de-DE"/>
        </w:rPr>
        <w:t>eudaimonia</w:t>
      </w:r>
      <w:proofErr w:type="spellEnd"/>
      <w:r>
        <w:rPr>
          <w:lang w:val="de-DE"/>
        </w:rPr>
        <w:t xml:space="preserve">); dieses nämlich wählen wir immer um seiner selbst willen und niemals </w:t>
      </w:r>
      <w:proofErr w:type="gramStart"/>
      <w:r>
        <w:rPr>
          <w:lang w:val="de-DE"/>
        </w:rPr>
        <w:t>um anderer Dinge</w:t>
      </w:r>
      <w:proofErr w:type="gramEnd"/>
      <w:r>
        <w:rPr>
          <w:lang w:val="de-DE"/>
        </w:rPr>
        <w:t xml:space="preserve"> willen, </w:t>
      </w:r>
      <w:r w:rsidR="00694E17">
        <w:rPr>
          <w:lang w:val="de-DE"/>
        </w:rPr>
        <w:t xml:space="preserve">[…]. Das Glück dagegen wählt niemand diesen anderen Zielen zuliebe oder überhaupt </w:t>
      </w:r>
      <w:proofErr w:type="gramStart"/>
      <w:r w:rsidR="00694E17">
        <w:rPr>
          <w:lang w:val="de-DE"/>
        </w:rPr>
        <w:t>um anderer Dinge</w:t>
      </w:r>
      <w:proofErr w:type="gramEnd"/>
      <w:r w:rsidR="00694E17">
        <w:rPr>
          <w:lang w:val="de-DE"/>
        </w:rPr>
        <w:t xml:space="preserve"> willen. </w:t>
      </w:r>
    </w:p>
    <w:p w:rsidR="00694E17" w:rsidRDefault="00694E17">
      <w:pPr>
        <w:rPr>
          <w:lang w:val="de-DE"/>
        </w:rPr>
      </w:pPr>
      <w:r>
        <w:rPr>
          <w:lang w:val="de-DE"/>
        </w:rPr>
        <w:t>Dasselbe Ergebnis scheint auch aus dem Kriterium der Autarkie (</w:t>
      </w:r>
      <w:proofErr w:type="spellStart"/>
      <w:r w:rsidRPr="00694E17">
        <w:rPr>
          <w:i/>
          <w:lang w:val="de-DE"/>
        </w:rPr>
        <w:t>autarkeia</w:t>
      </w:r>
      <w:proofErr w:type="spellEnd"/>
      <w:r>
        <w:rPr>
          <w:lang w:val="de-DE"/>
        </w:rPr>
        <w:t>) zu folgen; denn das abschließende Gut gilt als autark.“ (54)</w:t>
      </w:r>
    </w:p>
    <w:p w:rsidR="00694E17" w:rsidRDefault="00694E17">
      <w:pPr>
        <w:rPr>
          <w:lang w:val="de-DE"/>
        </w:rPr>
      </w:pPr>
      <w:r>
        <w:rPr>
          <w:lang w:val="de-DE"/>
        </w:rPr>
        <w:t xml:space="preserve">„Das Autarke bestimmen wir als dasjenige, was auch dann, wenn man nur es allein besitzen würde, das Leben </w:t>
      </w:r>
      <w:proofErr w:type="spellStart"/>
      <w:r>
        <w:rPr>
          <w:lang w:val="de-DE"/>
        </w:rPr>
        <w:t>wählenswert</w:t>
      </w:r>
      <w:proofErr w:type="spellEnd"/>
      <w:r>
        <w:rPr>
          <w:lang w:val="de-DE"/>
        </w:rPr>
        <w:t xml:space="preserve"> macht und ihm nichts fehlen lässt. Für so beschaffen halten wir das Glück.“ (55)</w:t>
      </w:r>
    </w:p>
    <w:p w:rsidR="00694E17" w:rsidRDefault="00694E17">
      <w:pPr>
        <w:rPr>
          <w:lang w:val="de-DE"/>
        </w:rPr>
      </w:pPr>
      <w:r>
        <w:rPr>
          <w:lang w:val="de-DE"/>
        </w:rPr>
        <w:t>„Übrig bleibt also ein tätiges Leben desjenigen Bestandteils in der menschlichen Seele (</w:t>
      </w:r>
      <w:proofErr w:type="spellStart"/>
      <w:r w:rsidRPr="00694E17">
        <w:rPr>
          <w:i/>
          <w:lang w:val="de-DE"/>
        </w:rPr>
        <w:t>psych</w:t>
      </w:r>
      <w:r w:rsidRPr="00694E17">
        <w:rPr>
          <w:rFonts w:ascii="Calibri" w:hAnsi="Calibri" w:cs="Calibri"/>
          <w:i/>
          <w:lang w:val="de-DE"/>
        </w:rPr>
        <w:t>ê</w:t>
      </w:r>
      <w:proofErr w:type="spellEnd"/>
      <w:r>
        <w:rPr>
          <w:lang w:val="de-DE"/>
        </w:rPr>
        <w:t>), der Vernunft (</w:t>
      </w:r>
      <w:proofErr w:type="spellStart"/>
      <w:r w:rsidRPr="00694E17">
        <w:rPr>
          <w:i/>
          <w:lang w:val="de-DE"/>
        </w:rPr>
        <w:t>logos</w:t>
      </w:r>
      <w:proofErr w:type="spellEnd"/>
      <w:r>
        <w:rPr>
          <w:lang w:val="de-DE"/>
        </w:rPr>
        <w:t>) besitzt“ (56)</w:t>
      </w:r>
    </w:p>
    <w:p w:rsidR="00694E17" w:rsidRDefault="00694E17">
      <w:pPr>
        <w:rPr>
          <w:rFonts w:ascii="Calibri" w:hAnsi="Calibri" w:cs="Calibri"/>
          <w:lang w:val="de-DE"/>
        </w:rPr>
      </w:pPr>
      <w:r>
        <w:rPr>
          <w:lang w:val="de-DE"/>
        </w:rPr>
        <w:t>„Da das Glück eine bestimmte Tätigkeit der Seele im Sinn der Gutheit (</w:t>
      </w:r>
      <w:proofErr w:type="spellStart"/>
      <w:r w:rsidRPr="00694E17">
        <w:rPr>
          <w:i/>
          <w:lang w:val="de-DE"/>
        </w:rPr>
        <w:t>aret</w:t>
      </w:r>
      <w:r w:rsidRPr="00694E17">
        <w:rPr>
          <w:rFonts w:ascii="Calibri" w:hAnsi="Calibri" w:cs="Calibri"/>
          <w:i/>
          <w:lang w:val="de-DE"/>
        </w:rPr>
        <w:t>ê</w:t>
      </w:r>
      <w:proofErr w:type="spellEnd"/>
      <w:r w:rsidRPr="00694E17">
        <w:rPr>
          <w:rFonts w:ascii="Calibri" w:hAnsi="Calibri" w:cs="Calibri"/>
          <w:lang w:val="de-DE"/>
        </w:rPr>
        <w:t>)</w:t>
      </w:r>
      <w:r>
        <w:rPr>
          <w:rFonts w:ascii="Calibri" w:hAnsi="Calibri" w:cs="Calibri"/>
          <w:i/>
          <w:lang w:val="de-DE"/>
        </w:rPr>
        <w:t xml:space="preserve"> </w:t>
      </w:r>
      <w:r>
        <w:rPr>
          <w:rFonts w:ascii="Calibri" w:hAnsi="Calibri" w:cs="Calibri"/>
          <w:lang w:val="de-DE"/>
        </w:rPr>
        <w:t>ist, die ein abschließendes (</w:t>
      </w:r>
      <w:proofErr w:type="spellStart"/>
      <w:r w:rsidRPr="00694E17">
        <w:rPr>
          <w:rFonts w:ascii="Calibri" w:hAnsi="Calibri" w:cs="Calibri"/>
          <w:i/>
          <w:lang w:val="de-DE"/>
        </w:rPr>
        <w:t>teleios</w:t>
      </w:r>
      <w:proofErr w:type="spellEnd"/>
      <w:r>
        <w:rPr>
          <w:rFonts w:ascii="Calibri" w:hAnsi="Calibri" w:cs="Calibri"/>
          <w:lang w:val="de-DE"/>
        </w:rPr>
        <w:t>) Ziel darstellt“ (69)</w:t>
      </w:r>
    </w:p>
    <w:p w:rsidR="0023712D" w:rsidRDefault="0023712D">
      <w:pPr>
        <w:rPr>
          <w:rFonts w:ascii="Calibri" w:hAnsi="Calibri" w:cs="Calibri"/>
          <w:lang w:val="de-DE"/>
        </w:rPr>
      </w:pPr>
      <w:r>
        <w:rPr>
          <w:rFonts w:ascii="Calibri" w:hAnsi="Calibri" w:cs="Calibri"/>
          <w:lang w:val="de-DE"/>
        </w:rPr>
        <w:t>„… seine Tätigkeit im Sinn der ihm eigenen Gutheit wird das vollkommene Glück</w:t>
      </w:r>
      <w:r w:rsidR="00E03D8D">
        <w:rPr>
          <w:rFonts w:ascii="Calibri" w:hAnsi="Calibri" w:cs="Calibri"/>
          <w:lang w:val="de-DE"/>
        </w:rPr>
        <w:t xml:space="preserve"> (</w:t>
      </w:r>
      <w:proofErr w:type="spellStart"/>
      <w:r w:rsidR="00E03D8D" w:rsidRPr="00E03D8D">
        <w:rPr>
          <w:rFonts w:ascii="Calibri" w:hAnsi="Calibri" w:cs="Calibri"/>
          <w:i/>
          <w:lang w:val="de-DE"/>
        </w:rPr>
        <w:t>teleia</w:t>
      </w:r>
      <w:proofErr w:type="spellEnd"/>
      <w:r w:rsidR="00E03D8D" w:rsidRPr="00E03D8D">
        <w:rPr>
          <w:rFonts w:ascii="Calibri" w:hAnsi="Calibri" w:cs="Calibri"/>
          <w:i/>
          <w:lang w:val="de-DE"/>
        </w:rPr>
        <w:t xml:space="preserve"> </w:t>
      </w:r>
      <w:proofErr w:type="spellStart"/>
      <w:r w:rsidR="00E03D8D" w:rsidRPr="00E03D8D">
        <w:rPr>
          <w:rFonts w:ascii="Calibri" w:hAnsi="Calibri" w:cs="Calibri"/>
          <w:i/>
          <w:lang w:val="de-DE"/>
        </w:rPr>
        <w:t>eudaimonia</w:t>
      </w:r>
      <w:proofErr w:type="spellEnd"/>
      <w:r w:rsidR="00E03D8D">
        <w:rPr>
          <w:rFonts w:ascii="Calibri" w:hAnsi="Calibri" w:cs="Calibri"/>
          <w:lang w:val="de-DE"/>
        </w:rPr>
        <w:t>) sein. Dass diese Tätigkeit eine betrachtende (</w:t>
      </w:r>
      <w:proofErr w:type="spellStart"/>
      <w:r w:rsidR="00E03D8D" w:rsidRPr="00757802">
        <w:rPr>
          <w:i/>
          <w:lang w:val="de-DE"/>
        </w:rPr>
        <w:t>the</w:t>
      </w:r>
      <w:r w:rsidR="00E03D8D" w:rsidRPr="00757802">
        <w:rPr>
          <w:rFonts w:ascii="Calibri" w:hAnsi="Calibri" w:cs="Calibri"/>
          <w:i/>
          <w:lang w:val="de-DE"/>
        </w:rPr>
        <w:t>ô</w:t>
      </w:r>
      <w:r w:rsidR="00E03D8D" w:rsidRPr="00757802">
        <w:rPr>
          <w:i/>
          <w:lang w:val="de-DE"/>
        </w:rPr>
        <w:t>r</w:t>
      </w:r>
      <w:r w:rsidR="00E03D8D" w:rsidRPr="00757802">
        <w:rPr>
          <w:rFonts w:ascii="Calibri" w:hAnsi="Calibri" w:cs="Calibri"/>
          <w:i/>
          <w:lang w:val="de-DE"/>
        </w:rPr>
        <w:t>ê</w:t>
      </w:r>
      <w:r w:rsidR="00E03D8D" w:rsidRPr="00757802">
        <w:rPr>
          <w:i/>
          <w:lang w:val="de-DE"/>
        </w:rPr>
        <w:t>ti</w:t>
      </w:r>
      <w:r w:rsidR="00E03D8D">
        <w:rPr>
          <w:i/>
          <w:lang w:val="de-DE"/>
        </w:rPr>
        <w:t>k</w:t>
      </w:r>
      <w:r w:rsidR="00E03D8D" w:rsidRPr="00757802">
        <w:rPr>
          <w:rFonts w:ascii="Calibri" w:hAnsi="Calibri" w:cs="Calibri"/>
          <w:i/>
          <w:lang w:val="de-DE"/>
        </w:rPr>
        <w:t>ê</w:t>
      </w:r>
      <w:proofErr w:type="spellEnd"/>
      <w:r w:rsidR="00E03D8D">
        <w:rPr>
          <w:rFonts w:ascii="Calibri" w:hAnsi="Calibri" w:cs="Calibri"/>
          <w:lang w:val="de-DE"/>
        </w:rPr>
        <w:t>) ist, wurde gesagt. […] Diese Tätigkeit ist die höchste, wie auch das intuitive Denken (</w:t>
      </w:r>
      <w:proofErr w:type="spellStart"/>
      <w:r w:rsidR="00E03D8D" w:rsidRPr="00E03D8D">
        <w:rPr>
          <w:rFonts w:ascii="Calibri" w:hAnsi="Calibri" w:cs="Calibri"/>
          <w:i/>
          <w:lang w:val="de-DE"/>
        </w:rPr>
        <w:t>nous</w:t>
      </w:r>
      <w:proofErr w:type="spellEnd"/>
      <w:r w:rsidR="00E03D8D">
        <w:rPr>
          <w:rFonts w:ascii="Calibri" w:hAnsi="Calibri" w:cs="Calibri"/>
          <w:lang w:val="de-DE"/>
        </w:rPr>
        <w:t xml:space="preserve">) das Höchste in uns ist und seine Gegenstände die höchsten unter den erkennbaren Dingen sind.“ (328) </w:t>
      </w:r>
    </w:p>
    <w:p w:rsidR="00E03D8D" w:rsidRDefault="00E03D8D">
      <w:pPr>
        <w:rPr>
          <w:rFonts w:ascii="Calibri" w:hAnsi="Calibri" w:cs="Calibri"/>
          <w:lang w:val="de-DE"/>
        </w:rPr>
      </w:pPr>
      <w:r>
        <w:rPr>
          <w:rFonts w:ascii="Calibri" w:hAnsi="Calibri" w:cs="Calibri"/>
          <w:lang w:val="de-DE"/>
        </w:rPr>
        <w:t xml:space="preserve">„Was wir „Autarkie“ genannt haben, wird sich wohl am meisten bei der betrachtenden Tätigkeit </w:t>
      </w:r>
      <w:r>
        <w:rPr>
          <w:rFonts w:ascii="Calibri" w:hAnsi="Calibri" w:cs="Calibri"/>
          <w:lang w:val="de-DE"/>
        </w:rPr>
        <w:t>(</w:t>
      </w:r>
      <w:proofErr w:type="spellStart"/>
      <w:r w:rsidRPr="00757802">
        <w:rPr>
          <w:i/>
          <w:lang w:val="de-DE"/>
        </w:rPr>
        <w:t>the</w:t>
      </w:r>
      <w:r w:rsidRPr="00757802">
        <w:rPr>
          <w:rFonts w:ascii="Calibri" w:hAnsi="Calibri" w:cs="Calibri"/>
          <w:i/>
          <w:lang w:val="de-DE"/>
        </w:rPr>
        <w:t>ô</w:t>
      </w:r>
      <w:r w:rsidRPr="00757802">
        <w:rPr>
          <w:i/>
          <w:lang w:val="de-DE"/>
        </w:rPr>
        <w:t>r</w:t>
      </w:r>
      <w:r w:rsidRPr="00757802">
        <w:rPr>
          <w:rFonts w:ascii="Calibri" w:hAnsi="Calibri" w:cs="Calibri"/>
          <w:i/>
          <w:lang w:val="de-DE"/>
        </w:rPr>
        <w:t>ê</w:t>
      </w:r>
      <w:r w:rsidRPr="00757802">
        <w:rPr>
          <w:i/>
          <w:lang w:val="de-DE"/>
        </w:rPr>
        <w:t>ti</w:t>
      </w:r>
      <w:r>
        <w:rPr>
          <w:i/>
          <w:lang w:val="de-DE"/>
        </w:rPr>
        <w:t>k</w:t>
      </w:r>
      <w:r w:rsidRPr="00757802">
        <w:rPr>
          <w:rFonts w:ascii="Calibri" w:hAnsi="Calibri" w:cs="Calibri"/>
          <w:i/>
          <w:lang w:val="de-DE"/>
        </w:rPr>
        <w:t>ê</w:t>
      </w:r>
      <w:proofErr w:type="spellEnd"/>
      <w:r>
        <w:rPr>
          <w:rFonts w:ascii="Calibri" w:hAnsi="Calibri" w:cs="Calibri"/>
          <w:lang w:val="de-DE"/>
        </w:rPr>
        <w:t>)</w:t>
      </w:r>
      <w:r>
        <w:rPr>
          <w:rFonts w:ascii="Calibri" w:hAnsi="Calibri" w:cs="Calibri"/>
          <w:lang w:val="de-DE"/>
        </w:rPr>
        <w:t xml:space="preserve"> finden. Denn die lebensnotwendigen Dinge </w:t>
      </w:r>
      <w:proofErr w:type="gramStart"/>
      <w:r>
        <w:rPr>
          <w:rFonts w:ascii="Calibri" w:hAnsi="Calibri" w:cs="Calibri"/>
          <w:lang w:val="de-DE"/>
        </w:rPr>
        <w:t>braucht</w:t>
      </w:r>
      <w:proofErr w:type="gramEnd"/>
      <w:r>
        <w:rPr>
          <w:rFonts w:ascii="Calibri" w:hAnsi="Calibri" w:cs="Calibri"/>
          <w:lang w:val="de-DE"/>
        </w:rPr>
        <w:t xml:space="preserve"> der Weise ebenso wie der Gerechte und die Träger der übrigen Tugenden. Wenn sie aber mit diesen Dingen hinreichend ausgestattet sind, braucht der Gerechte noch Menschen, denen gegenüber und mit denen zusammen er gerecht handeln kann, und dasselbe gilt auch für den Mäßigen, den Tapferen und alle Übrigen. Der Weise hingegen kann auch dann </w:t>
      </w:r>
      <w:proofErr w:type="gramStart"/>
      <w:r>
        <w:rPr>
          <w:rFonts w:ascii="Calibri" w:hAnsi="Calibri" w:cs="Calibri"/>
          <w:lang w:val="de-DE"/>
        </w:rPr>
        <w:t>betrachten )</w:t>
      </w:r>
      <w:proofErr w:type="gramEnd"/>
      <w:r w:rsidRPr="00E03D8D">
        <w:rPr>
          <w:rFonts w:ascii="Calibri" w:hAnsi="Calibri" w:cs="Calibri"/>
          <w:lang w:val="de-DE"/>
        </w:rPr>
        <w:t xml:space="preserve"> </w:t>
      </w:r>
      <w:r>
        <w:rPr>
          <w:rFonts w:ascii="Calibri" w:hAnsi="Calibri" w:cs="Calibri"/>
          <w:lang w:val="de-DE"/>
        </w:rPr>
        <w:t>(</w:t>
      </w:r>
      <w:proofErr w:type="spellStart"/>
      <w:r w:rsidRPr="00757802">
        <w:rPr>
          <w:i/>
          <w:lang w:val="de-DE"/>
        </w:rPr>
        <w:t>the</w:t>
      </w:r>
      <w:r w:rsidRPr="00757802">
        <w:rPr>
          <w:rFonts w:ascii="Calibri" w:hAnsi="Calibri" w:cs="Calibri"/>
          <w:i/>
          <w:lang w:val="de-DE"/>
        </w:rPr>
        <w:t>ô</w:t>
      </w:r>
      <w:r w:rsidRPr="00757802">
        <w:rPr>
          <w:i/>
          <w:lang w:val="de-DE"/>
        </w:rPr>
        <w:t>r</w:t>
      </w:r>
      <w:r>
        <w:rPr>
          <w:rFonts w:ascii="Calibri" w:hAnsi="Calibri" w:cs="Calibri"/>
          <w:i/>
          <w:lang w:val="de-DE"/>
        </w:rPr>
        <w:t>ein</w:t>
      </w:r>
      <w:proofErr w:type="spellEnd"/>
      <w:r>
        <w:rPr>
          <w:rFonts w:ascii="Calibri" w:hAnsi="Calibri" w:cs="Calibri"/>
          <w:lang w:val="de-DE"/>
        </w:rPr>
        <w:t>)</w:t>
      </w:r>
      <w:r>
        <w:rPr>
          <w:rFonts w:ascii="Calibri" w:hAnsi="Calibri" w:cs="Calibri"/>
          <w:lang w:val="de-DE"/>
        </w:rPr>
        <w:t>, wenn er für sich ist, und je weiser er ist, umso mehr. Vielleicht ist es besser, wenn er mit anderen zusammen tätig ist, aber dennoch ist er der am meisten autarke.</w:t>
      </w:r>
    </w:p>
    <w:p w:rsidR="00E03D8D" w:rsidRDefault="00E03D8D">
      <w:pPr>
        <w:rPr>
          <w:rFonts w:ascii="Calibri" w:hAnsi="Calibri" w:cs="Calibri"/>
          <w:lang w:val="de-DE"/>
        </w:rPr>
      </w:pPr>
      <w:r>
        <w:rPr>
          <w:rFonts w:ascii="Calibri" w:hAnsi="Calibri" w:cs="Calibri"/>
          <w:lang w:val="de-DE"/>
        </w:rPr>
        <w:t xml:space="preserve">Weiter dürfte gelten, dass allein diese Tätigkeit um ihrer selbst willen geliebt wird. Denn nichts entsteht aus ihr außer dem Betrachten, während wir aus den Tätigkeiten des Handelns außer der Handlung mehr oder weniger Gewinn haben. </w:t>
      </w:r>
    </w:p>
    <w:p w:rsidR="00E03D8D" w:rsidRDefault="00E03D8D">
      <w:pPr>
        <w:rPr>
          <w:rFonts w:ascii="Calibri" w:hAnsi="Calibri" w:cs="Calibri"/>
          <w:lang w:val="de-DE"/>
        </w:rPr>
      </w:pPr>
      <w:r>
        <w:rPr>
          <w:rFonts w:ascii="Calibri" w:hAnsi="Calibri" w:cs="Calibri"/>
          <w:lang w:val="de-DE"/>
        </w:rPr>
        <w:t>Weiter nimmt man an, dass das Glück in der Muße (</w:t>
      </w:r>
      <w:proofErr w:type="spellStart"/>
      <w:r w:rsidRPr="00E03D8D">
        <w:rPr>
          <w:rFonts w:ascii="Calibri" w:hAnsi="Calibri" w:cs="Calibri"/>
          <w:i/>
          <w:lang w:val="de-DE"/>
        </w:rPr>
        <w:t>schol</w:t>
      </w:r>
      <w:r w:rsidRPr="00757802">
        <w:rPr>
          <w:rFonts w:ascii="Calibri" w:hAnsi="Calibri" w:cs="Calibri"/>
          <w:i/>
          <w:lang w:val="de-DE"/>
        </w:rPr>
        <w:t>ê</w:t>
      </w:r>
      <w:proofErr w:type="spellEnd"/>
      <w:r>
        <w:rPr>
          <w:rFonts w:ascii="Calibri" w:hAnsi="Calibri" w:cs="Calibri"/>
          <w:lang w:val="de-DE"/>
        </w:rPr>
        <w:t>) besteht. Denn wir sind geschäftig (</w:t>
      </w:r>
      <w:proofErr w:type="spellStart"/>
      <w:r w:rsidRPr="00E03D8D">
        <w:rPr>
          <w:rFonts w:ascii="Calibri" w:hAnsi="Calibri" w:cs="Calibri"/>
          <w:i/>
          <w:lang w:val="de-DE"/>
        </w:rPr>
        <w:t>ascholazein</w:t>
      </w:r>
      <w:proofErr w:type="spellEnd"/>
      <w:r>
        <w:rPr>
          <w:rFonts w:ascii="Calibri" w:hAnsi="Calibri" w:cs="Calibri"/>
          <w:lang w:val="de-DE"/>
        </w:rPr>
        <w:t>), um Muße zu haben, und führen Krieg, um in Frieden zu leben.“ (329)</w:t>
      </w:r>
    </w:p>
    <w:p w:rsidR="00E03D8D" w:rsidRDefault="00D34565">
      <w:pPr>
        <w:rPr>
          <w:rFonts w:ascii="Calibri" w:hAnsi="Calibri" w:cs="Calibri"/>
          <w:lang w:val="de-DE"/>
        </w:rPr>
      </w:pPr>
      <w:r>
        <w:rPr>
          <w:rFonts w:ascii="Calibri" w:hAnsi="Calibri" w:cs="Calibri"/>
          <w:lang w:val="de-DE"/>
        </w:rPr>
        <w:lastRenderedPageBreak/>
        <w:t>„Wenn nun unter den Handlungen aus den Tugenden die politischen und kriegerischen Handlungen an Werthaftigkeit (</w:t>
      </w:r>
      <w:proofErr w:type="spellStart"/>
      <w:r w:rsidRPr="000233D1">
        <w:rPr>
          <w:rFonts w:ascii="Calibri" w:hAnsi="Calibri" w:cs="Calibri"/>
          <w:i/>
          <w:lang w:val="de-DE"/>
        </w:rPr>
        <w:t>kallos</w:t>
      </w:r>
      <w:proofErr w:type="spellEnd"/>
      <w:r>
        <w:rPr>
          <w:rFonts w:ascii="Calibri" w:hAnsi="Calibri" w:cs="Calibri"/>
          <w:lang w:val="de-DE"/>
        </w:rPr>
        <w:t xml:space="preserve">) und Größe hervorragen, diese aber ohne Muße sind, nach einem bestimmten Ziel streben und nicht ihrer selbst wegen </w:t>
      </w:r>
      <w:proofErr w:type="spellStart"/>
      <w:r>
        <w:rPr>
          <w:rFonts w:ascii="Calibri" w:hAnsi="Calibri" w:cs="Calibri"/>
          <w:lang w:val="de-DE"/>
        </w:rPr>
        <w:t>wählenswert</w:t>
      </w:r>
      <w:proofErr w:type="spellEnd"/>
      <w:r>
        <w:rPr>
          <w:rFonts w:ascii="Calibri" w:hAnsi="Calibri" w:cs="Calibri"/>
          <w:lang w:val="de-DE"/>
        </w:rPr>
        <w:t xml:space="preserve"> sind, wenn andererseits gilt, dass sich die Tätigkeit der intuitiven Vernunft (</w:t>
      </w:r>
      <w:proofErr w:type="spellStart"/>
      <w:r w:rsidRPr="000233D1">
        <w:rPr>
          <w:rFonts w:ascii="Calibri" w:hAnsi="Calibri" w:cs="Calibri"/>
          <w:i/>
          <w:lang w:val="de-DE"/>
        </w:rPr>
        <w:t>nous</w:t>
      </w:r>
      <w:proofErr w:type="spellEnd"/>
      <w:r>
        <w:rPr>
          <w:rFonts w:ascii="Calibri" w:hAnsi="Calibri" w:cs="Calibri"/>
          <w:lang w:val="de-DE"/>
        </w:rPr>
        <w:t xml:space="preserve">) als eine betrachtende </w:t>
      </w:r>
      <w:r>
        <w:rPr>
          <w:rFonts w:ascii="Calibri" w:hAnsi="Calibri" w:cs="Calibri"/>
          <w:lang w:val="de-DE"/>
        </w:rPr>
        <w:t>(</w:t>
      </w:r>
      <w:proofErr w:type="spellStart"/>
      <w:r w:rsidRPr="00757802">
        <w:rPr>
          <w:i/>
          <w:lang w:val="de-DE"/>
        </w:rPr>
        <w:t>the</w:t>
      </w:r>
      <w:r w:rsidRPr="00757802">
        <w:rPr>
          <w:rFonts w:ascii="Calibri" w:hAnsi="Calibri" w:cs="Calibri"/>
          <w:i/>
          <w:lang w:val="de-DE"/>
        </w:rPr>
        <w:t>ô</w:t>
      </w:r>
      <w:r w:rsidRPr="00757802">
        <w:rPr>
          <w:i/>
          <w:lang w:val="de-DE"/>
        </w:rPr>
        <w:t>r</w:t>
      </w:r>
      <w:r w:rsidRPr="00757802">
        <w:rPr>
          <w:rFonts w:ascii="Calibri" w:hAnsi="Calibri" w:cs="Calibri"/>
          <w:i/>
          <w:lang w:val="de-DE"/>
        </w:rPr>
        <w:t>ê</w:t>
      </w:r>
      <w:r w:rsidRPr="00757802">
        <w:rPr>
          <w:i/>
          <w:lang w:val="de-DE"/>
        </w:rPr>
        <w:t>ti</w:t>
      </w:r>
      <w:r>
        <w:rPr>
          <w:i/>
          <w:lang w:val="de-DE"/>
        </w:rPr>
        <w:t>k</w:t>
      </w:r>
      <w:r w:rsidRPr="00757802">
        <w:rPr>
          <w:rFonts w:ascii="Calibri" w:hAnsi="Calibri" w:cs="Calibri"/>
          <w:i/>
          <w:lang w:val="de-DE"/>
        </w:rPr>
        <w:t>ê</w:t>
      </w:r>
      <w:proofErr w:type="spellEnd"/>
      <w:r>
        <w:rPr>
          <w:rFonts w:ascii="Calibri" w:hAnsi="Calibri" w:cs="Calibri"/>
          <w:lang w:val="de-DE"/>
        </w:rPr>
        <w:t>)</w:t>
      </w:r>
      <w:r>
        <w:rPr>
          <w:rFonts w:ascii="Calibri" w:hAnsi="Calibri" w:cs="Calibri"/>
          <w:lang w:val="de-DE"/>
        </w:rPr>
        <w:t xml:space="preserve"> </w:t>
      </w:r>
      <w:r w:rsidR="000233D1">
        <w:rPr>
          <w:rFonts w:ascii="Calibri" w:hAnsi="Calibri" w:cs="Calibri"/>
          <w:lang w:val="de-DE"/>
        </w:rPr>
        <w:t>durch ihre Ernsthaftigkeit (</w:t>
      </w:r>
      <w:proofErr w:type="spellStart"/>
      <w:r w:rsidR="000233D1" w:rsidRPr="000233D1">
        <w:rPr>
          <w:rFonts w:ascii="Calibri" w:hAnsi="Calibri" w:cs="Calibri"/>
          <w:i/>
          <w:lang w:val="de-DE"/>
        </w:rPr>
        <w:t>spoud</w:t>
      </w:r>
      <w:r w:rsidR="000233D1" w:rsidRPr="000233D1">
        <w:rPr>
          <w:rFonts w:ascii="Calibri" w:hAnsi="Calibri" w:cs="Calibri"/>
          <w:i/>
          <w:lang w:val="de-DE"/>
        </w:rPr>
        <w:t>ê</w:t>
      </w:r>
      <w:proofErr w:type="spellEnd"/>
      <w:r w:rsidR="000233D1">
        <w:rPr>
          <w:rFonts w:ascii="Calibri" w:hAnsi="Calibri" w:cs="Calibri"/>
          <w:lang w:val="de-DE"/>
        </w:rPr>
        <w:t>) auszeichnet, dass sie nach keinem weiteren Ziel außer ihr selbst strebt, dass sie eine ihre eigentümliche Lust besitzt (welche die Tätigkeit verstärkt), dass ferner die Autarkie sowie die Muße und das Freisein von Mühe, soweit es dem Menschen möglich ist, und alles andere, was dem Glückseligen (</w:t>
      </w:r>
      <w:proofErr w:type="spellStart"/>
      <w:r w:rsidR="000233D1" w:rsidRPr="000233D1">
        <w:rPr>
          <w:rFonts w:ascii="Calibri" w:hAnsi="Calibri" w:cs="Calibri"/>
          <w:i/>
          <w:lang w:val="de-DE"/>
        </w:rPr>
        <w:t>makarios</w:t>
      </w:r>
      <w:proofErr w:type="spellEnd"/>
      <w:r w:rsidR="000233D1">
        <w:rPr>
          <w:rFonts w:ascii="Calibri" w:hAnsi="Calibri" w:cs="Calibri"/>
          <w:lang w:val="de-DE"/>
        </w:rPr>
        <w:t xml:space="preserve">) zugeschrieben wird, offensichtlich mit dieser Tätigkeit verbunden sind – wenn das so ist, dann wird das vollkommene Glück des Menschen also diese Tätigkeit sein, falls sie die vollständige Länge eines bestimmten Lebens einnimmt; denn nichts, was zum Glück gehört, ist unvollständig. </w:t>
      </w:r>
    </w:p>
    <w:p w:rsidR="000233D1" w:rsidRDefault="000233D1">
      <w:pPr>
        <w:rPr>
          <w:rFonts w:ascii="Calibri" w:hAnsi="Calibri" w:cs="Calibri"/>
          <w:lang w:val="de-DE"/>
        </w:rPr>
      </w:pPr>
      <w:r>
        <w:rPr>
          <w:rFonts w:ascii="Calibri" w:hAnsi="Calibri" w:cs="Calibri"/>
          <w:lang w:val="de-DE"/>
        </w:rPr>
        <w:t>Ein so beschaffenes Leben aber ist wohl höher, als es dem Menschen entspricht. Denn so wird er nicht leben, insofern er Mensch ist, sondern insofern etwas Göttliches (</w:t>
      </w:r>
      <w:proofErr w:type="spellStart"/>
      <w:r w:rsidRPr="000233D1">
        <w:rPr>
          <w:rFonts w:ascii="Calibri" w:hAnsi="Calibri" w:cs="Calibri"/>
          <w:i/>
          <w:lang w:val="de-DE"/>
        </w:rPr>
        <w:t>theion</w:t>
      </w:r>
      <w:proofErr w:type="spellEnd"/>
      <w:r>
        <w:rPr>
          <w:rFonts w:ascii="Calibri" w:hAnsi="Calibri" w:cs="Calibri"/>
          <w:lang w:val="de-DE"/>
        </w:rPr>
        <w:t>) in ihm vorhanden ist. Und in dem Maß, in dem dieses dem Zusammengesetzten (</w:t>
      </w:r>
      <w:proofErr w:type="spellStart"/>
      <w:r w:rsidRPr="000233D1">
        <w:rPr>
          <w:rFonts w:ascii="Calibri" w:hAnsi="Calibri" w:cs="Calibri"/>
          <w:i/>
          <w:lang w:val="de-DE"/>
        </w:rPr>
        <w:t>syntheton</w:t>
      </w:r>
      <w:proofErr w:type="spellEnd"/>
      <w:r>
        <w:rPr>
          <w:rFonts w:ascii="Calibri" w:hAnsi="Calibri" w:cs="Calibri"/>
          <w:lang w:val="de-DE"/>
        </w:rPr>
        <w:t>) überlegen ist, in dem Maß ist auch seine Tätigkeit derjenigen überlegen, die aus der anderen Gutheit [der des Charakters] hervorgeht. Wenn also die intuitive Vernunft im Vergleich mit dem Menschen göttlich ist, dann ist auch das Leben in der Betätigung dieser Vernunft göttlich im Vergleich mit dem menschlichen Leben.</w:t>
      </w:r>
    </w:p>
    <w:p w:rsidR="000233D1" w:rsidRDefault="000233D1">
      <w:pPr>
        <w:rPr>
          <w:rFonts w:ascii="Calibri" w:hAnsi="Calibri" w:cs="Calibri"/>
          <w:lang w:val="de-DE"/>
        </w:rPr>
      </w:pPr>
      <w:r>
        <w:rPr>
          <w:rFonts w:ascii="Calibri" w:hAnsi="Calibri" w:cs="Calibri"/>
          <w:lang w:val="de-DE"/>
        </w:rPr>
        <w:t>Doch darf man nicht denen folgen, die raten, man solle als Mensch an menschliche Dinge (</w:t>
      </w:r>
      <w:proofErr w:type="spellStart"/>
      <w:r w:rsidRPr="000233D1">
        <w:rPr>
          <w:rFonts w:ascii="Calibri" w:hAnsi="Calibri" w:cs="Calibri"/>
          <w:i/>
          <w:lang w:val="de-DE"/>
        </w:rPr>
        <w:t>anthr</w:t>
      </w:r>
      <w:r w:rsidRPr="000233D1">
        <w:rPr>
          <w:rFonts w:ascii="Calibri" w:hAnsi="Calibri" w:cs="Calibri"/>
          <w:i/>
          <w:lang w:val="de-DE"/>
        </w:rPr>
        <w:t>ô</w:t>
      </w:r>
      <w:r w:rsidRPr="000233D1">
        <w:rPr>
          <w:rFonts w:ascii="Calibri" w:hAnsi="Calibri" w:cs="Calibri"/>
          <w:i/>
          <w:lang w:val="de-DE"/>
        </w:rPr>
        <w:t>pina</w:t>
      </w:r>
      <w:proofErr w:type="spellEnd"/>
      <w:r>
        <w:rPr>
          <w:rFonts w:ascii="Calibri" w:hAnsi="Calibri" w:cs="Calibri"/>
          <w:i/>
          <w:lang w:val="de-DE"/>
        </w:rPr>
        <w:t xml:space="preserve">) </w:t>
      </w:r>
      <w:r>
        <w:rPr>
          <w:rFonts w:ascii="Calibri" w:hAnsi="Calibri" w:cs="Calibri"/>
          <w:lang w:val="de-DE"/>
        </w:rPr>
        <w:t>denken und als Sterblicher ans sterbliche. Vielmehr müssen wir uns, soweit wir es vermögen, unsterblich machen und alles tun, um in Übereinstimmung mit dem Höchsten in uns zu leben. Denn auch wenn dies klein im Umfang ist, überragt es doch alles umso mehr an Vermögen (</w:t>
      </w:r>
      <w:proofErr w:type="spellStart"/>
      <w:r w:rsidRPr="000233D1">
        <w:rPr>
          <w:rFonts w:ascii="Calibri" w:hAnsi="Calibri" w:cs="Calibri"/>
          <w:i/>
          <w:lang w:val="de-DE"/>
        </w:rPr>
        <w:t>dynamis</w:t>
      </w:r>
      <w:proofErr w:type="spellEnd"/>
      <w:r>
        <w:rPr>
          <w:rFonts w:ascii="Calibri" w:hAnsi="Calibri" w:cs="Calibri"/>
          <w:lang w:val="de-DE"/>
        </w:rPr>
        <w:t>) und Wert (</w:t>
      </w:r>
      <w:bookmarkStart w:id="0" w:name="_GoBack"/>
      <w:proofErr w:type="spellStart"/>
      <w:r w:rsidRPr="000233D1">
        <w:rPr>
          <w:rFonts w:ascii="Calibri" w:hAnsi="Calibri" w:cs="Calibri"/>
          <w:i/>
          <w:lang w:val="de-DE"/>
        </w:rPr>
        <w:t>timiot</w:t>
      </w:r>
      <w:r w:rsidRPr="000233D1">
        <w:rPr>
          <w:rFonts w:ascii="Calibri" w:hAnsi="Calibri" w:cs="Calibri"/>
          <w:i/>
          <w:lang w:val="de-DE"/>
        </w:rPr>
        <w:t>ê</w:t>
      </w:r>
      <w:r w:rsidRPr="000233D1">
        <w:rPr>
          <w:rFonts w:ascii="Calibri" w:hAnsi="Calibri" w:cs="Calibri"/>
          <w:i/>
          <w:lang w:val="de-DE"/>
        </w:rPr>
        <w:t>s</w:t>
      </w:r>
      <w:bookmarkEnd w:id="0"/>
      <w:proofErr w:type="spellEnd"/>
      <w:r>
        <w:rPr>
          <w:rFonts w:ascii="Calibri" w:hAnsi="Calibri" w:cs="Calibri"/>
          <w:lang w:val="de-DE"/>
        </w:rPr>
        <w:t>).“ (330)</w:t>
      </w:r>
    </w:p>
    <w:p w:rsidR="000233D1" w:rsidRPr="000233D1" w:rsidRDefault="000233D1">
      <w:pPr>
        <w:rPr>
          <w:lang w:val="de-DE"/>
        </w:rPr>
      </w:pPr>
      <w:r>
        <w:rPr>
          <w:rFonts w:ascii="Calibri" w:hAnsi="Calibri" w:cs="Calibri"/>
          <w:lang w:val="de-DE"/>
        </w:rPr>
        <w:t>„Dieses Leben ist daher auch das glücklichste.“ (331)</w:t>
      </w:r>
    </w:p>
    <w:sectPr w:rsidR="000233D1" w:rsidRPr="000233D1"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1F1"/>
    <w:rsid w:val="000233D1"/>
    <w:rsid w:val="001231ED"/>
    <w:rsid w:val="0023712D"/>
    <w:rsid w:val="00395CDE"/>
    <w:rsid w:val="0055526E"/>
    <w:rsid w:val="00635244"/>
    <w:rsid w:val="00694E17"/>
    <w:rsid w:val="006B79C6"/>
    <w:rsid w:val="006E0AF6"/>
    <w:rsid w:val="00757802"/>
    <w:rsid w:val="00B81DB3"/>
    <w:rsid w:val="00D34565"/>
    <w:rsid w:val="00DF01F1"/>
    <w:rsid w:val="00E03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4EC009E"/>
  <w14:defaultImageDpi w14:val="32767"/>
  <w15:chartTrackingRefBased/>
  <w15:docId w15:val="{3BFE2D5C-3974-F147-B863-39363C9C4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2018-09-07T17:28:00Z</dcterms:created>
  <dcterms:modified xsi:type="dcterms:W3CDTF">2018-09-09T13:27:00Z</dcterms:modified>
</cp:coreProperties>
</file>