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7B99" w:rsidRPr="00190D46" w:rsidRDefault="00861875" w:rsidP="00C77B99">
      <w:pPr>
        <w:rPr>
          <w:rFonts w:ascii="Times New Roman" w:eastAsia="Times New Roman" w:hAnsi="Times New Roman" w:cs="Times New Roman"/>
          <w:b/>
          <w:lang w:val="de-DE"/>
        </w:rPr>
      </w:pPr>
      <w:r w:rsidRPr="00190D46">
        <w:rPr>
          <w:b/>
          <w:lang w:val="de-DE"/>
        </w:rPr>
        <w:t>Karl Albert: Metaphysik des Festes.</w:t>
      </w:r>
      <w:r w:rsidR="00C77B99" w:rsidRPr="00190D46">
        <w:rPr>
          <w:b/>
          <w:lang w:val="de-DE"/>
        </w:rPr>
        <w:t xml:space="preserve"> Zeitschrift für Religions- und Geistesgeschichte, </w:t>
      </w:r>
      <w:r w:rsidR="00E20496">
        <w:rPr>
          <w:b/>
          <w:lang w:val="de-DE"/>
        </w:rPr>
        <w:t xml:space="preserve">1967, </w:t>
      </w:r>
      <w:bookmarkStart w:id="0" w:name="_GoBack"/>
      <w:bookmarkEnd w:id="0"/>
      <w:r w:rsidR="00C77B99" w:rsidRPr="00190D46">
        <w:rPr>
          <w:b/>
          <w:lang w:val="de-DE"/>
        </w:rPr>
        <w:t xml:space="preserve">Volume 19, </w:t>
      </w:r>
      <w:proofErr w:type="spellStart"/>
      <w:r w:rsidR="00C77B99" w:rsidRPr="00190D46">
        <w:rPr>
          <w:b/>
          <w:lang w:val="de-DE"/>
        </w:rPr>
        <w:t>Issue</w:t>
      </w:r>
      <w:proofErr w:type="spellEnd"/>
      <w:r w:rsidR="00C77B99" w:rsidRPr="00190D46">
        <w:rPr>
          <w:b/>
          <w:lang w:val="de-DE"/>
        </w:rPr>
        <w:t xml:space="preserve"> 2, </w:t>
      </w:r>
      <w:proofErr w:type="spellStart"/>
      <w:r w:rsidR="00C77B99" w:rsidRPr="00190D46">
        <w:rPr>
          <w:b/>
          <w:lang w:val="de-DE"/>
        </w:rPr>
        <w:t>pages</w:t>
      </w:r>
      <w:proofErr w:type="spellEnd"/>
      <w:r w:rsidR="00C77B99" w:rsidRPr="00190D46">
        <w:rPr>
          <w:b/>
          <w:lang w:val="de-DE"/>
        </w:rPr>
        <w:t xml:space="preserve"> 140-152.</w:t>
      </w:r>
    </w:p>
    <w:p w:rsidR="006A41F3" w:rsidRDefault="00E20496">
      <w:pPr>
        <w:rPr>
          <w:lang w:val="de-DE"/>
        </w:rPr>
      </w:pPr>
    </w:p>
    <w:p w:rsidR="00861875" w:rsidRDefault="00861875">
      <w:pPr>
        <w:rPr>
          <w:lang w:val="de-DE"/>
        </w:rPr>
      </w:pPr>
    </w:p>
    <w:p w:rsidR="00861875" w:rsidRDefault="00861875">
      <w:pPr>
        <w:rPr>
          <w:lang w:val="de-DE"/>
        </w:rPr>
      </w:pPr>
      <w:r>
        <w:rPr>
          <w:lang w:val="de-DE"/>
        </w:rPr>
        <w:t xml:space="preserve">„Auch der ‚homo </w:t>
      </w:r>
      <w:proofErr w:type="spellStart"/>
      <w:r>
        <w:rPr>
          <w:lang w:val="de-DE"/>
        </w:rPr>
        <w:t>religiosus</w:t>
      </w:r>
      <w:proofErr w:type="spellEnd"/>
      <w:r>
        <w:rPr>
          <w:lang w:val="de-DE"/>
        </w:rPr>
        <w:t xml:space="preserve">‘ weiß von dieser Zeitauffassung und geht mit ihr im Alltag um. Aber er weiß auch, </w:t>
      </w:r>
      <w:proofErr w:type="spellStart"/>
      <w:r>
        <w:rPr>
          <w:lang w:val="de-DE"/>
        </w:rPr>
        <w:t>daß</w:t>
      </w:r>
      <w:proofErr w:type="spellEnd"/>
      <w:r>
        <w:rPr>
          <w:lang w:val="de-DE"/>
        </w:rPr>
        <w:t xml:space="preserve"> es hinter dieser </w:t>
      </w:r>
      <w:r w:rsidRPr="00861875">
        <w:rPr>
          <w:i/>
          <w:lang w:val="de-DE"/>
        </w:rPr>
        <w:t>vergänglichen</w:t>
      </w:r>
      <w:r>
        <w:rPr>
          <w:lang w:val="de-DE"/>
        </w:rPr>
        <w:t xml:space="preserve"> Zeit ein </w:t>
      </w:r>
      <w:r w:rsidRPr="00861875">
        <w:rPr>
          <w:i/>
          <w:lang w:val="de-DE"/>
        </w:rPr>
        <w:t>unvergängliches</w:t>
      </w:r>
      <w:r>
        <w:rPr>
          <w:lang w:val="de-DE"/>
        </w:rPr>
        <w:t xml:space="preserve"> Jetzt, eine ewige Gegenwart gibt. […] und der Kult macht diese ständige Gegenwart der mythischen Urzeit nur offenbar und wirksam.“ (142)</w:t>
      </w:r>
    </w:p>
    <w:p w:rsidR="00861875" w:rsidRDefault="00861875">
      <w:pPr>
        <w:rPr>
          <w:lang w:val="de-DE"/>
        </w:rPr>
      </w:pPr>
      <w:proofErr w:type="spellStart"/>
      <w:r>
        <w:rPr>
          <w:lang w:val="de-DE"/>
        </w:rPr>
        <w:t>Tauler</w:t>
      </w:r>
      <w:proofErr w:type="spellEnd"/>
      <w:r>
        <w:rPr>
          <w:lang w:val="de-DE"/>
        </w:rPr>
        <w:t xml:space="preserve">: „Das oberste und wahrste und allerletzte Fest ist das </w:t>
      </w:r>
      <w:proofErr w:type="gramStart"/>
      <w:r>
        <w:rPr>
          <w:lang w:val="de-DE"/>
        </w:rPr>
        <w:t>des ewige Lebens</w:t>
      </w:r>
      <w:proofErr w:type="gramEnd"/>
      <w:r>
        <w:rPr>
          <w:lang w:val="de-DE"/>
        </w:rPr>
        <w:t xml:space="preserve">, da Gott in Wahrheit zugegen ist.“ (144) </w:t>
      </w:r>
    </w:p>
    <w:p w:rsidR="00861875" w:rsidRDefault="00861875">
      <w:pPr>
        <w:rPr>
          <w:lang w:val="de-DE"/>
        </w:rPr>
      </w:pPr>
      <w:r>
        <w:rPr>
          <w:lang w:val="de-DE"/>
        </w:rPr>
        <w:t xml:space="preserve">„Das bedeutet: die das Wesen des Festes ausmachende Gegenwart Gottes wird erfahren als Gegenwart Gottes im </w:t>
      </w:r>
      <w:r w:rsidRPr="00861875">
        <w:rPr>
          <w:i/>
          <w:lang w:val="de-DE"/>
        </w:rPr>
        <w:t>Geist</w:t>
      </w:r>
      <w:r>
        <w:rPr>
          <w:lang w:val="de-DE"/>
        </w:rPr>
        <w:t>.“ (144)</w:t>
      </w:r>
    </w:p>
    <w:p w:rsidR="00861875" w:rsidRDefault="00861875">
      <w:pPr>
        <w:rPr>
          <w:lang w:val="de-DE"/>
        </w:rPr>
      </w:pPr>
      <w:r>
        <w:rPr>
          <w:lang w:val="de-DE"/>
        </w:rPr>
        <w:t xml:space="preserve">„Aber fassen wir zuvor noch die zweite Eigentümlichkeit der ‚Zustimmung zur Welt‘ ins Auge. Sie besteht darin, </w:t>
      </w:r>
      <w:proofErr w:type="spellStart"/>
      <w:r>
        <w:rPr>
          <w:lang w:val="de-DE"/>
        </w:rPr>
        <w:t>daß</w:t>
      </w:r>
      <w:proofErr w:type="spellEnd"/>
      <w:r>
        <w:rPr>
          <w:lang w:val="de-DE"/>
        </w:rPr>
        <w:t xml:space="preserve"> diese Zustimmung weder voll </w:t>
      </w:r>
      <w:proofErr w:type="spellStart"/>
      <w:r>
        <w:rPr>
          <w:lang w:val="de-DE"/>
        </w:rPr>
        <w:t>bewußt</w:t>
      </w:r>
      <w:proofErr w:type="spellEnd"/>
      <w:r>
        <w:rPr>
          <w:lang w:val="de-DE"/>
        </w:rPr>
        <w:t xml:space="preserve"> sein noch sprachlichen Ausdruck gefunden haben, </w:t>
      </w:r>
      <w:proofErr w:type="spellStart"/>
      <w:r>
        <w:rPr>
          <w:lang w:val="de-DE"/>
        </w:rPr>
        <w:t>muß</w:t>
      </w:r>
      <w:proofErr w:type="spellEnd"/>
      <w:r>
        <w:rPr>
          <w:lang w:val="de-DE"/>
        </w:rPr>
        <w:t xml:space="preserve"> (dies kann zwar der Fall sein, doch wäre damit eine neue Stufe des </w:t>
      </w:r>
      <w:proofErr w:type="spellStart"/>
      <w:r>
        <w:rPr>
          <w:lang w:val="de-DE"/>
        </w:rPr>
        <w:t>Seinsbejahung</w:t>
      </w:r>
      <w:proofErr w:type="spellEnd"/>
      <w:r>
        <w:rPr>
          <w:lang w:val="de-DE"/>
        </w:rPr>
        <w:t xml:space="preserve"> erreicht: die ihr zugrundeliegende Stufe ist eben die einer </w:t>
      </w:r>
      <w:proofErr w:type="spellStart"/>
      <w:r>
        <w:rPr>
          <w:lang w:val="de-DE"/>
        </w:rPr>
        <w:t>Vorbewußtheit</w:t>
      </w:r>
      <w:proofErr w:type="spellEnd"/>
      <w:r>
        <w:rPr>
          <w:lang w:val="de-DE"/>
        </w:rPr>
        <w:t xml:space="preserve">). Diese </w:t>
      </w:r>
      <w:proofErr w:type="spellStart"/>
      <w:r>
        <w:rPr>
          <w:lang w:val="de-DE"/>
        </w:rPr>
        <w:t>Vorbewußtheit</w:t>
      </w:r>
      <w:proofErr w:type="spellEnd"/>
      <w:r>
        <w:rPr>
          <w:lang w:val="de-DE"/>
        </w:rPr>
        <w:t xml:space="preserve"> ist von der Art, </w:t>
      </w:r>
      <w:proofErr w:type="spellStart"/>
      <w:r>
        <w:rPr>
          <w:lang w:val="de-DE"/>
        </w:rPr>
        <w:t>daß</w:t>
      </w:r>
      <w:proofErr w:type="spellEnd"/>
      <w:r>
        <w:rPr>
          <w:lang w:val="de-DE"/>
        </w:rPr>
        <w:t xml:space="preserve"> die </w:t>
      </w:r>
      <w:proofErr w:type="spellStart"/>
      <w:r>
        <w:rPr>
          <w:lang w:val="de-DE"/>
        </w:rPr>
        <w:t>Seinsbejahung</w:t>
      </w:r>
      <w:proofErr w:type="spellEnd"/>
      <w:r>
        <w:rPr>
          <w:lang w:val="de-DE"/>
        </w:rPr>
        <w:t xml:space="preserve"> nicht explizit, sondern nur implizit </w:t>
      </w:r>
      <w:proofErr w:type="spellStart"/>
      <w:r>
        <w:rPr>
          <w:lang w:val="de-DE"/>
        </w:rPr>
        <w:t>bewußt</w:t>
      </w:r>
      <w:proofErr w:type="spellEnd"/>
      <w:r>
        <w:rPr>
          <w:lang w:val="de-DE"/>
        </w:rPr>
        <w:t xml:space="preserve"> erfahren wird. Sie wird in allen Erfahrungen zwar miterfahren, aber niemals gegenständlich, als etwas dem </w:t>
      </w:r>
      <w:proofErr w:type="spellStart"/>
      <w:r>
        <w:rPr>
          <w:lang w:val="de-DE"/>
        </w:rPr>
        <w:t>Bewußtsein</w:t>
      </w:r>
      <w:proofErr w:type="spellEnd"/>
      <w:r>
        <w:rPr>
          <w:lang w:val="de-DE"/>
        </w:rPr>
        <w:t xml:space="preserve"> Gegenüberstehendes. Sie ist nicht Gegenstand des </w:t>
      </w:r>
      <w:proofErr w:type="spellStart"/>
      <w:r>
        <w:rPr>
          <w:lang w:val="de-DE"/>
        </w:rPr>
        <w:t>Bewußtseins</w:t>
      </w:r>
      <w:proofErr w:type="spellEnd"/>
      <w:r>
        <w:rPr>
          <w:lang w:val="de-DE"/>
        </w:rPr>
        <w:t xml:space="preserve">, sondern das </w:t>
      </w:r>
      <w:proofErr w:type="spellStart"/>
      <w:r>
        <w:rPr>
          <w:lang w:val="de-DE"/>
        </w:rPr>
        <w:t>Bewußtsein</w:t>
      </w:r>
      <w:proofErr w:type="spellEnd"/>
      <w:r>
        <w:rPr>
          <w:lang w:val="de-DE"/>
        </w:rPr>
        <w:t xml:space="preserve"> selbst.“ (149) </w:t>
      </w:r>
    </w:p>
    <w:p w:rsidR="00861875" w:rsidRDefault="00C77B99">
      <w:pPr>
        <w:rPr>
          <w:lang w:val="de-DE"/>
        </w:rPr>
      </w:pPr>
      <w:r>
        <w:rPr>
          <w:lang w:val="de-DE"/>
        </w:rPr>
        <w:t xml:space="preserve">„Nur der vermag ja ein Fest zu begehen, der sich der transzendentalen Affirmation des Seins innerlich öffnet. […] So gründet also das Fest im Vollzug des metaphysischen Gedankens der </w:t>
      </w:r>
      <w:proofErr w:type="spellStart"/>
      <w:r>
        <w:rPr>
          <w:lang w:val="de-DE"/>
        </w:rPr>
        <w:t>Seinsbejahung</w:t>
      </w:r>
      <w:proofErr w:type="spellEnd"/>
      <w:r>
        <w:rPr>
          <w:lang w:val="de-DE"/>
        </w:rPr>
        <w:t xml:space="preserve">, der ontologischen Gutheißung.“ (150) </w:t>
      </w:r>
    </w:p>
    <w:p w:rsidR="00C77B99" w:rsidRPr="00861875" w:rsidRDefault="00C77B99">
      <w:pPr>
        <w:rPr>
          <w:lang w:val="de-DE"/>
        </w:rPr>
      </w:pPr>
      <w:r>
        <w:rPr>
          <w:lang w:val="de-DE"/>
        </w:rPr>
        <w:t xml:space="preserve">„Der Augenblick, in dem diese Erfahrung und damit die Erfüllung des Durstes nach dem Sein eintritt, ist der Augenblick des Festes. Das Fest ist durch die ihm zugrundeliegende Erfahrung des Seins verankert im Ontologischen, im Metaphysischen.“ (152) </w:t>
      </w:r>
    </w:p>
    <w:sectPr w:rsidR="00C77B99" w:rsidRPr="00861875"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875"/>
    <w:rsid w:val="001231ED"/>
    <w:rsid w:val="00190D46"/>
    <w:rsid w:val="00395CDE"/>
    <w:rsid w:val="0055526E"/>
    <w:rsid w:val="00635244"/>
    <w:rsid w:val="006E0AF6"/>
    <w:rsid w:val="00861875"/>
    <w:rsid w:val="00C77B99"/>
    <w:rsid w:val="00E204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CC9E1ADF-AEB8-F845-B81A-A882F631F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96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275</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2020-01-16T20:21:00Z</dcterms:created>
  <dcterms:modified xsi:type="dcterms:W3CDTF">2020-01-16T20:36:00Z</dcterms:modified>
</cp:coreProperties>
</file>