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B832E" w14:textId="77777777" w:rsidR="006A41F3" w:rsidRPr="006116B0" w:rsidRDefault="004A259E" w:rsidP="009919FD">
      <w:pPr>
        <w:rPr>
          <w:sz w:val="28"/>
          <w:szCs w:val="28"/>
          <w:lang w:val="de-DE"/>
        </w:rPr>
      </w:pPr>
      <w:r w:rsidRPr="006116B0">
        <w:rPr>
          <w:sz w:val="28"/>
          <w:szCs w:val="28"/>
          <w:lang w:val="de-DE"/>
        </w:rPr>
        <w:t xml:space="preserve">Nachwort </w:t>
      </w:r>
    </w:p>
    <w:p w14:paraId="0A8F260D" w14:textId="77777777" w:rsidR="000D7F9E" w:rsidRDefault="000D7F9E" w:rsidP="009919FD">
      <w:pPr>
        <w:rPr>
          <w:lang w:val="de-DE"/>
        </w:rPr>
      </w:pPr>
    </w:p>
    <w:p w14:paraId="39D57881" w14:textId="459D0FCF" w:rsidR="00905283" w:rsidRPr="00905283" w:rsidRDefault="00E309AF" w:rsidP="009919FD">
      <w:pPr>
        <w:rPr>
          <w:lang w:val="de-DE"/>
        </w:rPr>
      </w:pPr>
      <w:r>
        <w:rPr>
          <w:lang w:val="de-DE"/>
        </w:rPr>
        <w:t>Zolas Begeisterung für die Arbeit war so groß, da</w:t>
      </w:r>
      <w:r w:rsidR="006205CB">
        <w:rPr>
          <w:lang w:val="de-DE"/>
        </w:rPr>
        <w:t>ss</w:t>
      </w:r>
      <w:r>
        <w:rPr>
          <w:lang w:val="de-DE"/>
        </w:rPr>
        <w:t xml:space="preserve"> er ihr einen ganzen Roman widmete. </w:t>
      </w:r>
      <w:r w:rsidR="00803DC0">
        <w:rPr>
          <w:lang w:val="de-DE"/>
        </w:rPr>
        <w:t>Auf 600 Seiten s</w:t>
      </w:r>
      <w:r w:rsidR="0054731D">
        <w:rPr>
          <w:lang w:val="de-DE"/>
        </w:rPr>
        <w:t>ang</w:t>
      </w:r>
      <w:r w:rsidR="00803DC0">
        <w:rPr>
          <w:lang w:val="de-DE"/>
        </w:rPr>
        <w:t xml:space="preserve"> er i</w:t>
      </w:r>
      <w:r w:rsidR="00905283">
        <w:rPr>
          <w:lang w:val="de-DE"/>
        </w:rPr>
        <w:t>n</w:t>
      </w:r>
      <w:r w:rsidR="006F1376">
        <w:rPr>
          <w:lang w:val="de-DE"/>
        </w:rPr>
        <w:t xml:space="preserve"> </w:t>
      </w:r>
      <w:r w:rsidR="001E34D3" w:rsidRPr="001E34D3">
        <w:rPr>
          <w:i/>
          <w:lang w:val="de-DE"/>
        </w:rPr>
        <w:t>Arbeit</w:t>
      </w:r>
      <w:r w:rsidR="001E34D3">
        <w:rPr>
          <w:lang w:val="de-DE"/>
        </w:rPr>
        <w:t xml:space="preserve"> </w:t>
      </w:r>
      <w:r w:rsidR="0054731D">
        <w:rPr>
          <w:lang w:val="de-DE"/>
        </w:rPr>
        <w:t xml:space="preserve">– </w:t>
      </w:r>
      <w:r w:rsidR="00311DD8">
        <w:rPr>
          <w:lang w:val="de-DE"/>
        </w:rPr>
        <w:t>dem</w:t>
      </w:r>
      <w:r w:rsidR="0054731D">
        <w:rPr>
          <w:lang w:val="de-DE"/>
        </w:rPr>
        <w:t xml:space="preserve"> letzten noch zu </w:t>
      </w:r>
      <w:r w:rsidR="00311DD8">
        <w:rPr>
          <w:lang w:val="de-DE"/>
        </w:rPr>
        <w:t xml:space="preserve">seinen </w:t>
      </w:r>
      <w:r w:rsidR="0054731D">
        <w:rPr>
          <w:lang w:val="de-DE"/>
        </w:rPr>
        <w:t>Lebzeiten erschienen</w:t>
      </w:r>
      <w:r w:rsidR="00311DD8">
        <w:rPr>
          <w:lang w:val="de-DE"/>
        </w:rPr>
        <w:t>en</w:t>
      </w:r>
      <w:r w:rsidR="0054731D">
        <w:rPr>
          <w:lang w:val="de-DE"/>
        </w:rPr>
        <w:t xml:space="preserve"> Roman</w:t>
      </w:r>
      <w:r w:rsidR="00670A86">
        <w:rPr>
          <w:rStyle w:val="FootnoteReference"/>
          <w:lang w:val="de-DE"/>
        </w:rPr>
        <w:footnoteReference w:id="1"/>
      </w:r>
      <w:r w:rsidR="0054731D">
        <w:rPr>
          <w:lang w:val="de-DE"/>
        </w:rPr>
        <w:t xml:space="preserve"> – </w:t>
      </w:r>
      <w:r w:rsidR="00FC3188">
        <w:rPr>
          <w:lang w:val="de-DE"/>
        </w:rPr>
        <w:t xml:space="preserve">sein </w:t>
      </w:r>
      <w:r w:rsidR="001E34D3">
        <w:rPr>
          <w:lang w:val="de-DE"/>
        </w:rPr>
        <w:t>Hosianna „</w:t>
      </w:r>
      <w:r w:rsidR="001E34D3" w:rsidRPr="00A56862">
        <w:rPr>
          <w:lang w:val="de-DE"/>
        </w:rPr>
        <w:t>der erlösenden Arbeit</w:t>
      </w:r>
      <w:r w:rsidR="001E34D3">
        <w:rPr>
          <w:lang w:val="de-DE"/>
        </w:rPr>
        <w:t>“</w:t>
      </w:r>
      <w:r w:rsidR="001E34D3">
        <w:rPr>
          <w:rStyle w:val="FootnoteReference"/>
          <w:lang w:val="de-DE"/>
        </w:rPr>
        <w:footnoteReference w:id="2"/>
      </w:r>
      <w:r w:rsidR="00311DD8">
        <w:rPr>
          <w:lang w:val="de-DE"/>
        </w:rPr>
        <w:t xml:space="preserve">. </w:t>
      </w:r>
      <w:r w:rsidR="00670A86">
        <w:rPr>
          <w:lang w:val="de-DE"/>
        </w:rPr>
        <w:t xml:space="preserve">Der in seiner Rede </w:t>
      </w:r>
      <w:r w:rsidR="0024202E">
        <w:rPr>
          <w:lang w:val="de-DE"/>
        </w:rPr>
        <w:t>„A</w:t>
      </w:r>
      <w:r w:rsidR="00670A86">
        <w:rPr>
          <w:lang w:val="de-DE"/>
        </w:rPr>
        <w:t>n die Jugend“ angesprochene neue Glauben</w:t>
      </w:r>
      <w:r w:rsidR="00670A86">
        <w:rPr>
          <w:rStyle w:val="FootnoteReference"/>
          <w:lang w:val="de-DE"/>
        </w:rPr>
        <w:footnoteReference w:id="3"/>
      </w:r>
      <w:r w:rsidR="00670A86">
        <w:rPr>
          <w:lang w:val="de-DE"/>
        </w:rPr>
        <w:t xml:space="preserve"> ist verwirklicht: die Religion der Arbeit</w:t>
      </w:r>
      <w:r w:rsidR="00670A86">
        <w:rPr>
          <w:rStyle w:val="FootnoteReference"/>
          <w:lang w:val="de-DE"/>
        </w:rPr>
        <w:footnoteReference w:id="4"/>
      </w:r>
      <w:r w:rsidR="00670A86">
        <w:rPr>
          <w:lang w:val="de-DE"/>
        </w:rPr>
        <w:t xml:space="preserve"> ist Religion der Menschheit geworden. </w:t>
      </w:r>
      <w:r w:rsidR="00155D00">
        <w:rPr>
          <w:lang w:val="de-DE"/>
        </w:rPr>
        <w:t xml:space="preserve">Nichts anderes als Zolas religiöses Programm war von dem Buch zu erwarten gewesen, ist es doch </w:t>
      </w:r>
      <w:r w:rsidR="00AC485F">
        <w:rPr>
          <w:lang w:val="de-DE"/>
        </w:rPr>
        <w:t xml:space="preserve">der zweite Band </w:t>
      </w:r>
      <w:r w:rsidR="00905283">
        <w:rPr>
          <w:lang w:val="de-DE"/>
        </w:rPr>
        <w:t>von Zolas</w:t>
      </w:r>
      <w:r w:rsidR="001111FB">
        <w:rPr>
          <w:lang w:val="de-DE"/>
        </w:rPr>
        <w:t xml:space="preserve"> Zyklus </w:t>
      </w:r>
      <w:r w:rsidR="001111FB" w:rsidRPr="001111FB">
        <w:rPr>
          <w:i/>
          <w:lang w:val="de-DE"/>
        </w:rPr>
        <w:t>Die vier Evangelien</w:t>
      </w:r>
      <w:r w:rsidR="00311DD8">
        <w:rPr>
          <w:lang w:val="de-DE"/>
        </w:rPr>
        <w:t xml:space="preserve">. </w:t>
      </w:r>
      <w:r w:rsidR="00905283">
        <w:rPr>
          <w:lang w:val="de-DE"/>
        </w:rPr>
        <w:t>Die gute Nachricht, welche durch Lukas</w:t>
      </w:r>
      <w:r w:rsidR="004C09D2">
        <w:rPr>
          <w:lang w:val="de-DE"/>
        </w:rPr>
        <w:t xml:space="preserve"> </w:t>
      </w:r>
      <w:r w:rsidR="005D0BDD">
        <w:rPr>
          <w:lang w:val="de-DE"/>
        </w:rPr>
        <w:t>– einem Ingenieur</w:t>
      </w:r>
      <w:r w:rsidR="00C87106">
        <w:rPr>
          <w:lang w:val="de-DE"/>
        </w:rPr>
        <w:t xml:space="preserve"> mit Zusatzausbildungen zum </w:t>
      </w:r>
      <w:r w:rsidR="00311DD8">
        <w:rPr>
          <w:lang w:val="de-DE"/>
        </w:rPr>
        <w:t>Steinmetz, Architekt</w:t>
      </w:r>
      <w:r w:rsidR="00BD6C6E">
        <w:rPr>
          <w:lang w:val="de-DE"/>
        </w:rPr>
        <w:t>en</w:t>
      </w:r>
      <w:r w:rsidR="00311DD8">
        <w:rPr>
          <w:lang w:val="de-DE"/>
        </w:rPr>
        <w:t xml:space="preserve"> und Baumeister</w:t>
      </w:r>
      <w:r w:rsidR="00311DD8">
        <w:rPr>
          <w:rStyle w:val="FootnoteReference"/>
          <w:lang w:val="de-DE"/>
        </w:rPr>
        <w:footnoteReference w:id="5"/>
      </w:r>
      <w:r w:rsidR="00311DD8">
        <w:rPr>
          <w:lang w:val="de-DE"/>
        </w:rPr>
        <w:t xml:space="preserve"> </w:t>
      </w:r>
      <w:r w:rsidR="005D0BDD">
        <w:rPr>
          <w:lang w:val="de-DE"/>
        </w:rPr>
        <w:t xml:space="preserve">– </w:t>
      </w:r>
      <w:r w:rsidR="00155D00">
        <w:rPr>
          <w:lang w:val="de-DE"/>
        </w:rPr>
        <w:t>verkündet</w:t>
      </w:r>
      <w:r w:rsidR="005D0BDD">
        <w:rPr>
          <w:lang w:val="de-DE"/>
        </w:rPr>
        <w:t xml:space="preserve"> wird</w:t>
      </w:r>
      <w:r w:rsidR="00905283">
        <w:rPr>
          <w:lang w:val="de-DE"/>
        </w:rPr>
        <w:t xml:space="preserve">: mit Arbeit </w:t>
      </w:r>
      <w:r w:rsidR="005D0BDD">
        <w:rPr>
          <w:lang w:val="de-DE"/>
        </w:rPr>
        <w:t>kann</w:t>
      </w:r>
      <w:r w:rsidR="00905283">
        <w:rPr>
          <w:lang w:val="de-DE"/>
        </w:rPr>
        <w:t xml:space="preserve"> sich der Mensch das Paradies auf Erden erschaffen.</w:t>
      </w:r>
      <w:r w:rsidR="00905283">
        <w:rPr>
          <w:rStyle w:val="FootnoteReference"/>
          <w:lang w:val="de-DE"/>
        </w:rPr>
        <w:footnoteReference w:id="6"/>
      </w:r>
      <w:r w:rsidR="00905283">
        <w:rPr>
          <w:lang w:val="de-DE"/>
        </w:rPr>
        <w:t xml:space="preserve"> </w:t>
      </w:r>
      <w:r w:rsidR="00155D00">
        <w:rPr>
          <w:lang w:val="de-DE"/>
        </w:rPr>
        <w:t>Es ist dies freilich ein Paradies, wie es sich ein Positivist ausmalt: im Zentrum steht die stete Verbesserung der praktischen Lebensbedingungen.</w:t>
      </w:r>
      <w:r w:rsidR="00155D00">
        <w:rPr>
          <w:rStyle w:val="FootnoteReference"/>
          <w:lang w:val="de-DE"/>
        </w:rPr>
        <w:footnoteReference w:id="7"/>
      </w:r>
      <w:r w:rsidR="00155D00">
        <w:rPr>
          <w:lang w:val="de-DE"/>
        </w:rPr>
        <w:t xml:space="preserve"> Zolas Lied ist entsprechend das Hohelied des industriellen Lebens.</w:t>
      </w:r>
    </w:p>
    <w:p w14:paraId="45308C76" w14:textId="77777777" w:rsidR="00905283" w:rsidRDefault="00905283" w:rsidP="009919FD">
      <w:pPr>
        <w:rPr>
          <w:lang w:val="de-DE"/>
        </w:rPr>
      </w:pPr>
    </w:p>
    <w:p w14:paraId="5AEB0443" w14:textId="3392D5BD" w:rsidR="00257F0E" w:rsidRDefault="001111FB" w:rsidP="009919FD">
      <w:pPr>
        <w:rPr>
          <w:lang w:val="de-DE"/>
        </w:rPr>
      </w:pPr>
      <w:r>
        <w:rPr>
          <w:lang w:val="de-DE"/>
        </w:rPr>
        <w:t>Mit</w:t>
      </w:r>
      <w:r w:rsidR="006F1376">
        <w:rPr>
          <w:lang w:val="de-DE"/>
        </w:rPr>
        <w:t xml:space="preserve"> Hilfe des Wissenschaftlers Jordan</w:t>
      </w:r>
      <w:r>
        <w:rPr>
          <w:lang w:val="de-DE"/>
        </w:rPr>
        <w:t xml:space="preserve"> </w:t>
      </w:r>
      <w:r w:rsidR="004C09D2">
        <w:rPr>
          <w:lang w:val="de-DE"/>
        </w:rPr>
        <w:t>gelingt es Lukas,</w:t>
      </w:r>
      <w:r>
        <w:rPr>
          <w:lang w:val="de-DE"/>
        </w:rPr>
        <w:t xml:space="preserve"> </w:t>
      </w:r>
      <w:r w:rsidR="00DB653B">
        <w:rPr>
          <w:lang w:val="de-DE"/>
        </w:rPr>
        <w:t xml:space="preserve">das Städtchen </w:t>
      </w:r>
      <w:proofErr w:type="spellStart"/>
      <w:r w:rsidR="00DB653B">
        <w:rPr>
          <w:lang w:val="de-DE"/>
        </w:rPr>
        <w:t>Beauclair</w:t>
      </w:r>
      <w:proofErr w:type="spellEnd"/>
      <w:r w:rsidR="00DB653B">
        <w:rPr>
          <w:lang w:val="de-DE"/>
        </w:rPr>
        <w:t xml:space="preserve"> – abwechselnd Stadt der Zukunft, Stadt der Arbeit oder Stadt der Gerechtigkeit genannt – </w:t>
      </w:r>
      <w:r w:rsidR="00803DC0">
        <w:rPr>
          <w:lang w:val="de-DE"/>
        </w:rPr>
        <w:t xml:space="preserve">in einen Hort der Glückseligkeit und des Wohlstandes </w:t>
      </w:r>
      <w:r w:rsidR="00C87106">
        <w:rPr>
          <w:lang w:val="de-DE"/>
        </w:rPr>
        <w:t xml:space="preserve">zu </w:t>
      </w:r>
      <w:r>
        <w:rPr>
          <w:lang w:val="de-DE"/>
        </w:rPr>
        <w:t>verwandel</w:t>
      </w:r>
      <w:r w:rsidR="00C87106">
        <w:rPr>
          <w:lang w:val="de-DE"/>
        </w:rPr>
        <w:t>n</w:t>
      </w:r>
      <w:r w:rsidR="00803DC0">
        <w:rPr>
          <w:lang w:val="de-DE"/>
        </w:rPr>
        <w:t xml:space="preserve">. </w:t>
      </w:r>
      <w:r w:rsidR="00C87106">
        <w:rPr>
          <w:lang w:val="de-DE"/>
        </w:rPr>
        <w:t xml:space="preserve">Eine wichtige Rolle spielt dabei die </w:t>
      </w:r>
      <w:r w:rsidR="004C09D2">
        <w:rPr>
          <w:lang w:val="de-DE"/>
        </w:rPr>
        <w:t>„</w:t>
      </w:r>
      <w:r w:rsidR="004C09D2" w:rsidRPr="00D63879">
        <w:rPr>
          <w:lang w:val="de-DE"/>
        </w:rPr>
        <w:t>wohltätige Elektrizität</w:t>
      </w:r>
      <w:r w:rsidR="004C09D2">
        <w:rPr>
          <w:lang w:val="de-DE"/>
        </w:rPr>
        <w:t>“</w:t>
      </w:r>
      <w:r w:rsidR="004C09D2">
        <w:rPr>
          <w:rStyle w:val="FootnoteReference"/>
          <w:lang w:val="de-DE"/>
        </w:rPr>
        <w:footnoteReference w:id="8"/>
      </w:r>
      <w:r w:rsidR="00C87106">
        <w:rPr>
          <w:lang w:val="de-DE"/>
        </w:rPr>
        <w:t>, welche a</w:t>
      </w:r>
      <w:r w:rsidR="00AC485F">
        <w:rPr>
          <w:lang w:val="de-DE"/>
        </w:rPr>
        <w:t>u</w:t>
      </w:r>
      <w:r w:rsidR="00C87106">
        <w:rPr>
          <w:lang w:val="de-DE"/>
        </w:rPr>
        <w:t xml:space="preserve">s Solarenergie nachhaltig erzeugt und kostenfrei verteilt wird: </w:t>
      </w:r>
      <w:r w:rsidR="00AC485F">
        <w:rPr>
          <w:lang w:val="de-DE"/>
        </w:rPr>
        <w:t>b</w:t>
      </w:r>
      <w:r w:rsidR="00DB653B">
        <w:rPr>
          <w:lang w:val="de-DE"/>
        </w:rPr>
        <w:t>ienenfleißig arbeite</w:t>
      </w:r>
      <w:r w:rsidR="0008170A">
        <w:rPr>
          <w:lang w:val="de-DE"/>
        </w:rPr>
        <w:t>n</w:t>
      </w:r>
      <w:r w:rsidR="00DB653B">
        <w:rPr>
          <w:lang w:val="de-DE"/>
        </w:rPr>
        <w:t xml:space="preserve"> Mensch und Maschine</w:t>
      </w:r>
      <w:r w:rsidR="009114E8">
        <w:rPr>
          <w:lang w:val="de-DE"/>
        </w:rPr>
        <w:t xml:space="preserve"> Seite an Seite</w:t>
      </w:r>
      <w:r w:rsidR="00DB653B">
        <w:rPr>
          <w:lang w:val="de-DE"/>
        </w:rPr>
        <w:t>, die Stadt gleich</w:t>
      </w:r>
      <w:r w:rsidR="005D0BDD">
        <w:rPr>
          <w:lang w:val="de-DE"/>
        </w:rPr>
        <w:t>t</w:t>
      </w:r>
      <w:r w:rsidR="00DB653B">
        <w:rPr>
          <w:lang w:val="de-DE"/>
        </w:rPr>
        <w:t xml:space="preserve"> einem großen Bienenkorb.</w:t>
      </w:r>
      <w:r w:rsidR="00DB653B">
        <w:rPr>
          <w:rStyle w:val="FootnoteReference"/>
          <w:lang w:val="de-DE"/>
        </w:rPr>
        <w:footnoteReference w:id="9"/>
      </w:r>
      <w:r w:rsidR="00DB653B">
        <w:rPr>
          <w:lang w:val="de-DE"/>
        </w:rPr>
        <w:t xml:space="preserve"> </w:t>
      </w:r>
      <w:r w:rsidR="005D0BDD">
        <w:rPr>
          <w:lang w:val="de-DE"/>
        </w:rPr>
        <w:t xml:space="preserve">Die Bewohner sind selig, denn </w:t>
      </w:r>
      <w:r w:rsidR="00634BC0">
        <w:rPr>
          <w:lang w:val="de-DE"/>
        </w:rPr>
        <w:t>man ist einer Meinung</w:t>
      </w:r>
      <w:r w:rsidR="005D0BDD">
        <w:rPr>
          <w:lang w:val="de-DE"/>
        </w:rPr>
        <w:t xml:space="preserve">: </w:t>
      </w:r>
      <w:r w:rsidR="00DB653B">
        <w:rPr>
          <w:lang w:val="de-DE"/>
        </w:rPr>
        <w:t>„</w:t>
      </w:r>
      <w:r w:rsidR="0054731D" w:rsidRPr="00A56862">
        <w:rPr>
          <w:lang w:val="de-DE"/>
        </w:rPr>
        <w:t>Wir werden nur geboren, um eine Biene im Bienenkorb zu sein</w:t>
      </w:r>
      <w:r w:rsidR="0054731D">
        <w:rPr>
          <w:lang w:val="de-DE"/>
        </w:rPr>
        <w:t>“</w:t>
      </w:r>
      <w:r w:rsidR="0054731D">
        <w:rPr>
          <w:rStyle w:val="FootnoteReference"/>
          <w:lang w:val="de-DE"/>
        </w:rPr>
        <w:footnoteReference w:id="10"/>
      </w:r>
      <w:r w:rsidR="005D0BDD">
        <w:rPr>
          <w:lang w:val="de-DE"/>
        </w:rPr>
        <w:t>.</w:t>
      </w:r>
      <w:r w:rsidR="0054731D">
        <w:rPr>
          <w:lang w:val="de-DE"/>
        </w:rPr>
        <w:t xml:space="preserve"> Eine Reprise </w:t>
      </w:r>
      <w:r w:rsidR="0023380D">
        <w:rPr>
          <w:lang w:val="de-DE"/>
        </w:rPr>
        <w:t>auf das</w:t>
      </w:r>
      <w:r w:rsidR="0054731D">
        <w:rPr>
          <w:lang w:val="de-DE"/>
        </w:rPr>
        <w:t xml:space="preserve">, was </w:t>
      </w:r>
      <w:r w:rsidR="00DB653B">
        <w:rPr>
          <w:lang w:val="de-DE"/>
        </w:rPr>
        <w:t>Zola</w:t>
      </w:r>
      <w:r w:rsidR="0054731D">
        <w:rPr>
          <w:lang w:val="de-DE"/>
        </w:rPr>
        <w:t xml:space="preserve"> i</w:t>
      </w:r>
      <w:r w:rsidR="00FC3188">
        <w:rPr>
          <w:lang w:val="de-DE"/>
        </w:rPr>
        <w:t xml:space="preserve">n seiner </w:t>
      </w:r>
      <w:r w:rsidR="00B72D1B">
        <w:rPr>
          <w:lang w:val="de-DE"/>
        </w:rPr>
        <w:t xml:space="preserve">Rede </w:t>
      </w:r>
      <w:r w:rsidR="00155D00">
        <w:rPr>
          <w:lang w:val="de-DE"/>
        </w:rPr>
        <w:t>„</w:t>
      </w:r>
      <w:r w:rsidR="00B72D1B">
        <w:rPr>
          <w:lang w:val="de-DE"/>
        </w:rPr>
        <w:t>A</w:t>
      </w:r>
      <w:r w:rsidR="00FC3188">
        <w:rPr>
          <w:lang w:val="de-DE"/>
        </w:rPr>
        <w:t xml:space="preserve">n die Jugend“ </w:t>
      </w:r>
      <w:r w:rsidR="0054731D">
        <w:rPr>
          <w:lang w:val="de-DE"/>
        </w:rPr>
        <w:t>den Studenten mit auf den Weg gegeben hatte: „</w:t>
      </w:r>
      <w:r w:rsidR="00FC3188">
        <w:rPr>
          <w:lang w:val="de-DE"/>
        </w:rPr>
        <w:t>wir sind alle nur dazu da, unsere Summe von Arbeit zu liefern und dann zu verschwinden.“</w:t>
      </w:r>
      <w:r w:rsidR="00155D00">
        <w:rPr>
          <w:rStyle w:val="FootnoteReference"/>
          <w:lang w:val="de-DE"/>
        </w:rPr>
        <w:footnoteReference w:id="11"/>
      </w:r>
    </w:p>
    <w:p w14:paraId="594CF1DF" w14:textId="77E7D2D2" w:rsidR="00257F0E" w:rsidRDefault="00257F0E" w:rsidP="009919FD">
      <w:pPr>
        <w:rPr>
          <w:lang w:val="de-DE"/>
        </w:rPr>
      </w:pPr>
    </w:p>
    <w:p w14:paraId="20C54698" w14:textId="6E50E0C2" w:rsidR="00634BC0" w:rsidRDefault="00DE791A" w:rsidP="009919FD">
      <w:pPr>
        <w:rPr>
          <w:lang w:val="de-DE"/>
        </w:rPr>
      </w:pPr>
      <w:r>
        <w:rPr>
          <w:lang w:val="de-DE"/>
        </w:rPr>
        <w:t xml:space="preserve">Dank der emsigen Tätigkeit der Bewohner </w:t>
      </w:r>
      <w:proofErr w:type="spellStart"/>
      <w:r w:rsidR="00DE310D">
        <w:rPr>
          <w:lang w:val="de-DE"/>
        </w:rPr>
        <w:t>Beauclairs</w:t>
      </w:r>
      <w:proofErr w:type="spellEnd"/>
      <w:r w:rsidR="00DE310D">
        <w:rPr>
          <w:lang w:val="de-DE"/>
        </w:rPr>
        <w:t xml:space="preserve"> </w:t>
      </w:r>
      <w:r>
        <w:rPr>
          <w:lang w:val="de-DE"/>
        </w:rPr>
        <w:t>und der Genialität seiner Wissenschaftler</w:t>
      </w:r>
      <w:r w:rsidR="009114E8">
        <w:rPr>
          <w:lang w:val="de-DE"/>
        </w:rPr>
        <w:t xml:space="preserve"> und Techniker</w:t>
      </w:r>
      <w:r>
        <w:rPr>
          <w:lang w:val="de-DE"/>
        </w:rPr>
        <w:t xml:space="preserve"> </w:t>
      </w:r>
      <w:r w:rsidR="009114E8">
        <w:rPr>
          <w:lang w:val="de-DE"/>
        </w:rPr>
        <w:t xml:space="preserve">passiert etwas Unerwartetes – die Arbeit geht aus: </w:t>
      </w:r>
      <w:r w:rsidR="00B72D1B">
        <w:rPr>
          <w:lang w:val="de-DE"/>
        </w:rPr>
        <w:t>„</w:t>
      </w:r>
      <w:r w:rsidR="00803DC0" w:rsidRPr="000D490A">
        <w:rPr>
          <w:lang w:val="de-DE"/>
        </w:rPr>
        <w:t>Wie angenehm war jetzt die Arbeit, wie leicht und köstlich! Sie dauerte bloß einige Stunden täglich und bestand nur noch in der Überwachung der mächtigen, wunderbar gebauten Maschinen</w:t>
      </w:r>
      <w:r w:rsidR="00B72D1B">
        <w:rPr>
          <w:lang w:val="de-DE"/>
        </w:rPr>
        <w:t>“</w:t>
      </w:r>
      <w:r w:rsidR="00803DC0">
        <w:rPr>
          <w:rStyle w:val="FootnoteReference"/>
          <w:lang w:val="de-DE"/>
        </w:rPr>
        <w:footnoteReference w:id="12"/>
      </w:r>
      <w:r w:rsidR="00803DC0">
        <w:rPr>
          <w:lang w:val="de-DE"/>
        </w:rPr>
        <w:t>.</w:t>
      </w:r>
      <w:r w:rsidR="00BD6C6E">
        <w:rPr>
          <w:lang w:val="de-DE"/>
        </w:rPr>
        <w:t xml:space="preserve"> </w:t>
      </w:r>
      <w:r w:rsidR="009114E8">
        <w:rPr>
          <w:lang w:val="de-DE"/>
        </w:rPr>
        <w:t xml:space="preserve">Ist es die Bestimmung </w:t>
      </w:r>
      <w:r w:rsidR="009114E8">
        <w:rPr>
          <w:lang w:val="de-DE"/>
        </w:rPr>
        <w:lastRenderedPageBreak/>
        <w:t xml:space="preserve">der Stadt der Arbeit, sich in einen </w:t>
      </w:r>
      <w:r w:rsidR="00803DC0">
        <w:rPr>
          <w:lang w:val="de-DE"/>
        </w:rPr>
        <w:t>kollektiven Freizeitpark</w:t>
      </w:r>
      <w:r w:rsidR="009114E8">
        <w:rPr>
          <w:lang w:val="de-DE"/>
        </w:rPr>
        <w:t xml:space="preserve"> zu verwandeln</w:t>
      </w:r>
      <w:r w:rsidR="00803DC0">
        <w:rPr>
          <w:lang w:val="de-DE"/>
        </w:rPr>
        <w:t xml:space="preserve">? </w:t>
      </w:r>
      <w:r w:rsidR="009114E8">
        <w:rPr>
          <w:lang w:val="de-DE"/>
        </w:rPr>
        <w:t xml:space="preserve">Oder wird ihr </w:t>
      </w:r>
      <w:r w:rsidR="005D0BDD">
        <w:rPr>
          <w:lang w:val="de-DE"/>
        </w:rPr>
        <w:t>der eigene</w:t>
      </w:r>
      <w:r w:rsidR="009114E8">
        <w:rPr>
          <w:lang w:val="de-DE"/>
        </w:rPr>
        <w:t xml:space="preserve"> Erfolg zum Verhängnis? Wer </w:t>
      </w:r>
      <w:r w:rsidR="008E17EE">
        <w:rPr>
          <w:lang w:val="de-DE"/>
        </w:rPr>
        <w:t>meint, das Hohelied der Arbeit wandle sich in</w:t>
      </w:r>
      <w:r w:rsidR="009114E8">
        <w:rPr>
          <w:lang w:val="de-DE"/>
        </w:rPr>
        <w:t xml:space="preserve"> ein Loblied </w:t>
      </w:r>
      <w:r w:rsidR="008E17EE">
        <w:rPr>
          <w:lang w:val="de-DE"/>
        </w:rPr>
        <w:t>auf die</w:t>
      </w:r>
      <w:r w:rsidR="009114E8">
        <w:rPr>
          <w:lang w:val="de-DE"/>
        </w:rPr>
        <w:t xml:space="preserve"> Faulheit </w:t>
      </w:r>
      <w:r w:rsidR="008E17EE">
        <w:rPr>
          <w:lang w:val="de-DE"/>
        </w:rPr>
        <w:t>und den Müßiggang</w:t>
      </w:r>
      <w:r w:rsidR="009114E8">
        <w:rPr>
          <w:lang w:val="de-DE"/>
        </w:rPr>
        <w:t xml:space="preserve">, wird </w:t>
      </w:r>
      <w:r w:rsidR="008E17EE">
        <w:rPr>
          <w:lang w:val="de-DE"/>
        </w:rPr>
        <w:t xml:space="preserve">freilich </w:t>
      </w:r>
      <w:r w:rsidR="009114E8">
        <w:rPr>
          <w:lang w:val="de-DE"/>
        </w:rPr>
        <w:t>enttäuscht</w:t>
      </w:r>
      <w:r w:rsidR="002A0F9E">
        <w:rPr>
          <w:lang w:val="de-DE"/>
        </w:rPr>
        <w:t>:</w:t>
      </w:r>
      <w:r w:rsidR="009114E8">
        <w:rPr>
          <w:lang w:val="de-DE"/>
        </w:rPr>
        <w:t xml:space="preserve"> </w:t>
      </w:r>
      <w:r w:rsidR="002A0F9E">
        <w:rPr>
          <w:lang w:val="de-DE"/>
        </w:rPr>
        <w:t>i</w:t>
      </w:r>
      <w:r w:rsidR="00E4226E">
        <w:rPr>
          <w:lang w:val="de-DE"/>
        </w:rPr>
        <w:t xml:space="preserve">n </w:t>
      </w:r>
      <w:proofErr w:type="spellStart"/>
      <w:r w:rsidR="00E4226E">
        <w:rPr>
          <w:lang w:val="de-DE"/>
        </w:rPr>
        <w:t>Beauclair</w:t>
      </w:r>
      <w:proofErr w:type="spellEnd"/>
      <w:r w:rsidR="00E4226E">
        <w:rPr>
          <w:lang w:val="de-DE"/>
        </w:rPr>
        <w:t xml:space="preserve"> wird die freie Zeit nicht </w:t>
      </w:r>
      <w:r w:rsidR="00E4226E" w:rsidRPr="00E304FF">
        <w:rPr>
          <w:i/>
          <w:lang w:val="de-DE"/>
        </w:rPr>
        <w:t>genossen</w:t>
      </w:r>
      <w:r w:rsidR="00E4226E">
        <w:rPr>
          <w:lang w:val="de-DE"/>
        </w:rPr>
        <w:t xml:space="preserve">, sie wird </w:t>
      </w:r>
      <w:r w:rsidR="00E4226E" w:rsidRPr="00E304FF">
        <w:rPr>
          <w:i/>
          <w:lang w:val="de-DE"/>
        </w:rPr>
        <w:t>investiert</w:t>
      </w:r>
      <w:r w:rsidR="00DE310D">
        <w:rPr>
          <w:lang w:val="de-DE"/>
        </w:rPr>
        <w:t xml:space="preserve">: </w:t>
      </w:r>
      <w:r w:rsidR="00E4226E">
        <w:rPr>
          <w:lang w:val="de-DE"/>
        </w:rPr>
        <w:t>„</w:t>
      </w:r>
      <w:r w:rsidR="00E4226E" w:rsidRPr="000D490A">
        <w:rPr>
          <w:lang w:val="de-DE"/>
        </w:rPr>
        <w:t xml:space="preserve">In den Laboratorien, die jedermann für Experimente offenstanden, verging fast keine Woche, ohne </w:t>
      </w:r>
      <w:proofErr w:type="spellStart"/>
      <w:r w:rsidR="00E4226E" w:rsidRPr="000D490A">
        <w:rPr>
          <w:lang w:val="de-DE"/>
        </w:rPr>
        <w:t>daß</w:t>
      </w:r>
      <w:proofErr w:type="spellEnd"/>
      <w:r w:rsidR="00E4226E" w:rsidRPr="000D490A">
        <w:rPr>
          <w:lang w:val="de-DE"/>
        </w:rPr>
        <w:t xml:space="preserve"> eine wertvolle Entdeckung gemacht worden wäre.</w:t>
      </w:r>
      <w:r w:rsidR="00E4226E">
        <w:rPr>
          <w:lang w:val="de-DE"/>
        </w:rPr>
        <w:t>“</w:t>
      </w:r>
      <w:r w:rsidR="00E4226E">
        <w:rPr>
          <w:rStyle w:val="FootnoteReference"/>
          <w:lang w:val="de-DE"/>
        </w:rPr>
        <w:footnoteReference w:id="13"/>
      </w:r>
      <w:r w:rsidR="00E4226E">
        <w:rPr>
          <w:lang w:val="de-DE"/>
        </w:rPr>
        <w:t xml:space="preserve"> </w:t>
      </w:r>
      <w:r w:rsidR="00DE310D">
        <w:rPr>
          <w:lang w:val="de-DE"/>
        </w:rPr>
        <w:t xml:space="preserve">In ihrer freien Zeit eilen die Bewohner der Stadt der Arbeit in Bibliotheken und Laboratorien, um gemeinsam an immer weiteren Verbesserungen der praktischen Lebensbedingungen zu arbeiten, denn </w:t>
      </w:r>
      <w:r w:rsidR="00634BC0">
        <w:rPr>
          <w:lang w:val="de-DE"/>
        </w:rPr>
        <w:t xml:space="preserve">es ist undenkbar, dass die materiellen Bedürfnisse des Menschen jemals </w:t>
      </w:r>
      <w:r w:rsidR="00AC52BB">
        <w:rPr>
          <w:lang w:val="de-DE"/>
        </w:rPr>
        <w:t xml:space="preserve">gänzlich </w:t>
      </w:r>
      <w:r w:rsidR="00DE310D">
        <w:rPr>
          <w:lang w:val="de-DE"/>
        </w:rPr>
        <w:t>befriedigt werden könnten</w:t>
      </w:r>
      <w:r w:rsidR="00634BC0">
        <w:rPr>
          <w:lang w:val="de-DE"/>
        </w:rPr>
        <w:t xml:space="preserve">: </w:t>
      </w:r>
    </w:p>
    <w:p w14:paraId="7DCFE218" w14:textId="4E024AE5" w:rsidR="00257F0E" w:rsidRDefault="00257F0E" w:rsidP="009919FD">
      <w:pPr>
        <w:rPr>
          <w:lang w:val="de-DE"/>
        </w:rPr>
      </w:pPr>
    </w:p>
    <w:p w14:paraId="24456375" w14:textId="1E53FBC1" w:rsidR="00257F0E" w:rsidRPr="009F4C94" w:rsidRDefault="00257F0E" w:rsidP="009919FD">
      <w:pPr>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und Stumpfsinn versinken würde. Die Sehnsucht, das Ideal wird immer grenzenlos bleiben, es wird immer noch Unbekanntes zu erobern geben. Aus jedem erfüllten Wunsche wird immer eine neue Begierde entstehen, und das Streben, ihr zu genügen, wird die Menschen immer wieder befeuern und sie zu Helden der Wissenschaft und Kunst machen.</w:t>
      </w:r>
      <w:r>
        <w:rPr>
          <w:lang w:val="de-DE"/>
        </w:rPr>
        <w:t>“</w:t>
      </w:r>
      <w:r w:rsidR="00803DC0">
        <w:rPr>
          <w:rStyle w:val="FootnoteReference"/>
          <w:lang w:val="de-DE"/>
        </w:rPr>
        <w:footnoteReference w:id="14"/>
      </w:r>
      <w:r>
        <w:rPr>
          <w:lang w:val="de-DE"/>
        </w:rPr>
        <w:t xml:space="preserve"> </w:t>
      </w:r>
    </w:p>
    <w:p w14:paraId="49001C2A" w14:textId="56C8F970" w:rsidR="00257F0E" w:rsidRDefault="00257F0E" w:rsidP="009919FD">
      <w:pPr>
        <w:rPr>
          <w:lang w:val="de-DE"/>
        </w:rPr>
      </w:pPr>
    </w:p>
    <w:p w14:paraId="274C011A" w14:textId="0E25593A" w:rsidR="00AC485F" w:rsidRDefault="00DE310D" w:rsidP="009919FD">
      <w:pPr>
        <w:rPr>
          <w:lang w:val="de-DE"/>
        </w:rPr>
      </w:pPr>
      <w:r>
        <w:rPr>
          <w:lang w:val="de-DE"/>
        </w:rPr>
        <w:t xml:space="preserve">Wie es sich für eine Stadt der Arbeit geziemt, wird in </w:t>
      </w:r>
      <w:proofErr w:type="spellStart"/>
      <w:r w:rsidR="0064549D">
        <w:rPr>
          <w:lang w:val="de-DE"/>
        </w:rPr>
        <w:t>Beauclair</w:t>
      </w:r>
      <w:proofErr w:type="spellEnd"/>
      <w:r w:rsidR="0064549D">
        <w:rPr>
          <w:lang w:val="de-DE"/>
        </w:rPr>
        <w:t xml:space="preserve"> rund um die Uhr gearbeitet, </w:t>
      </w:r>
      <w:r w:rsidR="0008170A">
        <w:rPr>
          <w:lang w:val="de-DE"/>
        </w:rPr>
        <w:t xml:space="preserve">Rentner und andere </w:t>
      </w:r>
      <w:r w:rsidR="0064549D">
        <w:rPr>
          <w:lang w:val="de-DE"/>
        </w:rPr>
        <w:t>Nichtstuer sind unerwünscht</w:t>
      </w:r>
      <w:r w:rsidR="00340239">
        <w:rPr>
          <w:lang w:val="de-DE"/>
        </w:rPr>
        <w:t>.</w:t>
      </w:r>
      <w:r w:rsidR="0008170A">
        <w:rPr>
          <w:rStyle w:val="FootnoteReference"/>
          <w:lang w:val="de-DE"/>
        </w:rPr>
        <w:footnoteReference w:id="15"/>
      </w:r>
      <w:r w:rsidR="0064549D">
        <w:rPr>
          <w:lang w:val="de-DE"/>
        </w:rPr>
        <w:t xml:space="preserve"> Auch den beiden Helden, dem Ingenieur Lukas und dem Wissenschaftler Jordan, ist keine Ruhe im Alter gegönnt. </w:t>
      </w:r>
      <w:r w:rsidR="00FE3FD8">
        <w:rPr>
          <w:lang w:val="de-DE"/>
        </w:rPr>
        <w:t xml:space="preserve">Erst mit dem </w:t>
      </w:r>
      <w:r w:rsidR="00D80BB4">
        <w:rPr>
          <w:lang w:val="de-DE"/>
        </w:rPr>
        <w:t xml:space="preserve">endgültigen </w:t>
      </w:r>
      <w:r w:rsidR="00FE3FD8">
        <w:rPr>
          <w:lang w:val="de-DE"/>
        </w:rPr>
        <w:t xml:space="preserve">Versiegen der Lebenskraft hört </w:t>
      </w:r>
      <w:r w:rsidR="00E97BE6">
        <w:rPr>
          <w:lang w:val="de-DE"/>
        </w:rPr>
        <w:t xml:space="preserve">für die beiden Greise </w:t>
      </w:r>
      <w:r w:rsidR="00D60946">
        <w:rPr>
          <w:lang w:val="de-DE"/>
        </w:rPr>
        <w:t>die Arbeit auf</w:t>
      </w:r>
      <w:r w:rsidR="00D80BB4">
        <w:rPr>
          <w:lang w:val="de-DE"/>
        </w:rPr>
        <w:t xml:space="preserve">. </w:t>
      </w:r>
    </w:p>
    <w:p w14:paraId="1E7EA168" w14:textId="23596151" w:rsidR="00AC485F" w:rsidRDefault="00AC485F" w:rsidP="009919FD">
      <w:pPr>
        <w:rPr>
          <w:lang w:val="de-DE"/>
        </w:rPr>
      </w:pPr>
    </w:p>
    <w:p w14:paraId="35ECECD2" w14:textId="24EFE83D" w:rsidR="0024202E" w:rsidRDefault="006A2026" w:rsidP="009919FD">
      <w:pPr>
        <w:rPr>
          <w:lang w:val="de-DE"/>
        </w:rPr>
      </w:pPr>
      <w:r>
        <w:rPr>
          <w:lang w:val="de-DE"/>
        </w:rPr>
        <w:t xml:space="preserve">Was in Zolas </w:t>
      </w:r>
      <w:r w:rsidRPr="006A2026">
        <w:rPr>
          <w:i/>
          <w:lang w:val="de-DE"/>
        </w:rPr>
        <w:t>Arbeit</w:t>
      </w:r>
      <w:r>
        <w:rPr>
          <w:lang w:val="de-DE"/>
        </w:rPr>
        <w:t xml:space="preserve"> </w:t>
      </w:r>
      <w:r w:rsidR="00E4226E">
        <w:rPr>
          <w:lang w:val="de-DE"/>
        </w:rPr>
        <w:t>präsentiert wird</w:t>
      </w:r>
      <w:r w:rsidR="0024202E">
        <w:rPr>
          <w:lang w:val="de-DE"/>
        </w:rPr>
        <w:t xml:space="preserve"> und was sich bereits in seiner Rede „An die Jugend“ </w:t>
      </w:r>
      <w:r w:rsidR="00AC52BB">
        <w:rPr>
          <w:lang w:val="de-DE"/>
        </w:rPr>
        <w:t>ankündigte</w:t>
      </w:r>
      <w:r>
        <w:rPr>
          <w:lang w:val="de-DE"/>
        </w:rPr>
        <w:t xml:space="preserve">, ist </w:t>
      </w:r>
      <w:r w:rsidR="0008170A">
        <w:rPr>
          <w:lang w:val="de-DE"/>
        </w:rPr>
        <w:t>nicht nur das Programm der totalen Arbeit</w:t>
      </w:r>
      <w:r w:rsidR="0008170A">
        <w:rPr>
          <w:rStyle w:val="FootnoteReference"/>
          <w:lang w:val="de-DE"/>
        </w:rPr>
        <w:footnoteReference w:id="16"/>
      </w:r>
      <w:r w:rsidR="0008170A">
        <w:rPr>
          <w:lang w:val="de-DE"/>
        </w:rPr>
        <w:t xml:space="preserve">, sondern auch </w:t>
      </w:r>
      <w:r>
        <w:rPr>
          <w:lang w:val="de-DE"/>
        </w:rPr>
        <w:t>die Idee, dass wissenschaftlicher und technischer Fortschritt zugleich humaner Fortschritt</w:t>
      </w:r>
      <w:r w:rsidR="0064549D">
        <w:rPr>
          <w:rStyle w:val="FootnoteReference"/>
          <w:lang w:val="de-DE"/>
        </w:rPr>
        <w:footnoteReference w:id="17"/>
      </w:r>
      <w:r>
        <w:rPr>
          <w:lang w:val="de-DE"/>
        </w:rPr>
        <w:t xml:space="preserve"> sei. </w:t>
      </w:r>
      <w:r w:rsidR="00E4226E">
        <w:rPr>
          <w:lang w:val="de-DE"/>
        </w:rPr>
        <w:t>Diese Gleichung</w:t>
      </w:r>
      <w:r w:rsidR="00F07FBF">
        <w:rPr>
          <w:lang w:val="de-DE"/>
        </w:rPr>
        <w:t xml:space="preserve"> hat Tolstoi stets bezweifelt</w:t>
      </w:r>
      <w:r w:rsidR="004B3357">
        <w:rPr>
          <w:lang w:val="de-DE"/>
        </w:rPr>
        <w:t>;</w:t>
      </w:r>
      <w:r w:rsidR="00E4226E">
        <w:rPr>
          <w:lang w:val="de-DE"/>
        </w:rPr>
        <w:t xml:space="preserve"> </w:t>
      </w:r>
      <w:r w:rsidR="009507E9">
        <w:rPr>
          <w:lang w:val="de-DE"/>
        </w:rPr>
        <w:t xml:space="preserve">er </w:t>
      </w:r>
      <w:r w:rsidR="00EE1A16">
        <w:rPr>
          <w:lang w:val="de-DE"/>
        </w:rPr>
        <w:t xml:space="preserve">bestand darauf, dass zur Verbesserung der </w:t>
      </w:r>
      <w:r w:rsidR="00C46A1C">
        <w:rPr>
          <w:lang w:val="de-DE"/>
        </w:rPr>
        <w:t>gegenwärtigen</w:t>
      </w:r>
      <w:r w:rsidR="00EE1A16">
        <w:rPr>
          <w:lang w:val="de-DE"/>
        </w:rPr>
        <w:t xml:space="preserve"> Lage ein </w:t>
      </w:r>
      <w:r w:rsidR="000D7F9E" w:rsidRPr="000D7F9E">
        <w:rPr>
          <w:i/>
          <w:lang w:val="de-DE"/>
        </w:rPr>
        <w:t>innerer</w:t>
      </w:r>
      <w:r w:rsidR="000D7F9E">
        <w:rPr>
          <w:lang w:val="de-DE"/>
        </w:rPr>
        <w:t xml:space="preserve"> </w:t>
      </w:r>
      <w:r w:rsidR="00EE1A16">
        <w:rPr>
          <w:lang w:val="de-DE"/>
        </w:rPr>
        <w:t xml:space="preserve">Wandel </w:t>
      </w:r>
      <w:r w:rsidR="0024202E">
        <w:rPr>
          <w:lang w:val="de-DE"/>
        </w:rPr>
        <w:t xml:space="preserve">– eine Umkehr – </w:t>
      </w:r>
      <w:r w:rsidR="00EE1A16">
        <w:rPr>
          <w:lang w:val="de-DE"/>
        </w:rPr>
        <w:t xml:space="preserve">vonnöten sei. Zola </w:t>
      </w:r>
      <w:r w:rsidR="00D80BB4">
        <w:rPr>
          <w:lang w:val="de-DE"/>
        </w:rPr>
        <w:t xml:space="preserve">hingegen </w:t>
      </w:r>
      <w:r w:rsidR="00EE1A16">
        <w:rPr>
          <w:lang w:val="de-DE"/>
        </w:rPr>
        <w:t>predig</w:t>
      </w:r>
      <w:r w:rsidR="00E4226E">
        <w:rPr>
          <w:lang w:val="de-DE"/>
        </w:rPr>
        <w:t>t</w:t>
      </w:r>
      <w:r w:rsidR="00C46A1C">
        <w:rPr>
          <w:lang w:val="de-DE"/>
        </w:rPr>
        <w:t>e</w:t>
      </w:r>
      <w:r w:rsidR="00EE1A16">
        <w:rPr>
          <w:lang w:val="de-DE"/>
        </w:rPr>
        <w:t xml:space="preserve"> das Weitermachen: </w:t>
      </w:r>
      <w:r w:rsidR="009C6E81">
        <w:rPr>
          <w:lang w:val="de-DE"/>
        </w:rPr>
        <w:t xml:space="preserve">Fortschritt ist kumulativ </w:t>
      </w:r>
      <w:r w:rsidR="00314F80">
        <w:rPr>
          <w:lang w:val="de-DE"/>
        </w:rPr>
        <w:t>und baut auf der Affirmation des Bestehenden auf</w:t>
      </w:r>
      <w:r w:rsidR="00BD6C6E">
        <w:rPr>
          <w:lang w:val="de-DE"/>
        </w:rPr>
        <w:t>. W</w:t>
      </w:r>
      <w:r w:rsidR="009C6E81">
        <w:rPr>
          <w:lang w:val="de-DE"/>
        </w:rPr>
        <w:t>as Tolstoi im Sinn hat, ist revolutionär</w:t>
      </w:r>
      <w:r w:rsidR="0024202E">
        <w:rPr>
          <w:lang w:val="de-DE"/>
        </w:rPr>
        <w:t>.</w:t>
      </w:r>
      <w:r w:rsidR="009C6E81">
        <w:rPr>
          <w:rStyle w:val="FootnoteReference"/>
          <w:lang w:val="de-DE"/>
        </w:rPr>
        <w:footnoteReference w:id="18"/>
      </w:r>
      <w:r w:rsidR="00A30D7E">
        <w:rPr>
          <w:lang w:val="de-DE"/>
        </w:rPr>
        <w:t xml:space="preserve"> </w:t>
      </w:r>
      <w:r w:rsidR="0024202E">
        <w:rPr>
          <w:lang w:val="de-DE"/>
        </w:rPr>
        <w:t xml:space="preserve">Dies wird deutlich, wenn man sich die verschiedenen </w:t>
      </w:r>
      <w:r w:rsidR="0024202E">
        <w:rPr>
          <w:lang w:val="de-DE"/>
        </w:rPr>
        <w:lastRenderedPageBreak/>
        <w:t xml:space="preserve">Formen des </w:t>
      </w:r>
      <w:proofErr w:type="spellStart"/>
      <w:r w:rsidR="0024202E" w:rsidRPr="0024202E">
        <w:rPr>
          <w:i/>
          <w:lang w:val="de-DE"/>
        </w:rPr>
        <w:t>Nichttun</w:t>
      </w:r>
      <w:proofErr w:type="spellEnd"/>
      <w:r w:rsidR="0024202E">
        <w:rPr>
          <w:lang w:val="de-DE"/>
        </w:rPr>
        <w:t xml:space="preserve"> vor Augen führt, welche</w:t>
      </w:r>
      <w:r w:rsidR="00C46A1C">
        <w:rPr>
          <w:lang w:val="de-DE"/>
        </w:rPr>
        <w:t xml:space="preserve"> allesamt als Antwort auf Zola verstanden werden können. </w:t>
      </w:r>
    </w:p>
    <w:p w14:paraId="33C40427" w14:textId="77777777" w:rsidR="000B2A67" w:rsidRDefault="000B2A67" w:rsidP="009919FD">
      <w:pPr>
        <w:rPr>
          <w:lang w:val="de-DE"/>
        </w:rPr>
      </w:pPr>
    </w:p>
    <w:p w14:paraId="01E00977" w14:textId="5E6E638B" w:rsidR="000B2A67" w:rsidRPr="00E4226E" w:rsidRDefault="000B2A67" w:rsidP="006C02EF">
      <w:pPr>
        <w:rPr>
          <w:lang w:val="de-DE"/>
        </w:rPr>
      </w:pPr>
      <w:r>
        <w:rPr>
          <w:lang w:val="de-DE"/>
        </w:rPr>
        <w:t xml:space="preserve">(1) </w:t>
      </w:r>
      <w:proofErr w:type="spellStart"/>
      <w:r w:rsidRPr="002728A4">
        <w:rPr>
          <w:i/>
          <w:lang w:val="de-DE"/>
        </w:rPr>
        <w:t>Nichttun</w:t>
      </w:r>
      <w:proofErr w:type="spellEnd"/>
      <w:r w:rsidRPr="002728A4">
        <w:rPr>
          <w:i/>
          <w:lang w:val="de-DE"/>
        </w:rPr>
        <w:t xml:space="preserve"> als Einhalten und Besinnen</w:t>
      </w:r>
      <w:r w:rsidR="00E15ED8">
        <w:rPr>
          <w:lang w:val="de-DE"/>
        </w:rPr>
        <w:t xml:space="preserve">: </w:t>
      </w:r>
      <w:r w:rsidR="006C02EF">
        <w:rPr>
          <w:lang w:val="de-DE"/>
        </w:rPr>
        <w:t>B</w:t>
      </w:r>
      <w:r w:rsidR="002728A4">
        <w:rPr>
          <w:lang w:val="de-DE"/>
        </w:rPr>
        <w:t xml:space="preserve">esonders prägnant hat dies </w:t>
      </w:r>
      <w:r w:rsidR="000D7F9E">
        <w:rPr>
          <w:lang w:val="de-DE"/>
        </w:rPr>
        <w:t>der Titel der</w:t>
      </w:r>
      <w:r w:rsidR="002728A4">
        <w:rPr>
          <w:lang w:val="de-DE"/>
        </w:rPr>
        <w:t xml:space="preserve"> englische</w:t>
      </w:r>
      <w:r w:rsidR="000D7F9E">
        <w:rPr>
          <w:lang w:val="de-DE"/>
        </w:rPr>
        <w:t>n</w:t>
      </w:r>
      <w:r w:rsidR="002728A4">
        <w:rPr>
          <w:lang w:val="de-DE"/>
        </w:rPr>
        <w:t xml:space="preserve"> Übersetzung von Tolstois </w:t>
      </w:r>
      <w:r w:rsidR="0064336B" w:rsidRPr="0064336B">
        <w:rPr>
          <w:lang w:val="de-DE"/>
        </w:rPr>
        <w:t xml:space="preserve">„Zola und Dumas. Das </w:t>
      </w:r>
      <w:proofErr w:type="spellStart"/>
      <w:r w:rsidR="0064336B" w:rsidRPr="0064336B">
        <w:rPr>
          <w:lang w:val="de-DE"/>
        </w:rPr>
        <w:t>Nichttun</w:t>
      </w:r>
      <w:proofErr w:type="spellEnd"/>
      <w:r w:rsidR="0064336B" w:rsidRPr="0064336B">
        <w:rPr>
          <w:lang w:val="de-DE"/>
        </w:rPr>
        <w:t>“</w:t>
      </w:r>
      <w:r w:rsidR="002728A4">
        <w:rPr>
          <w:lang w:val="de-DE"/>
        </w:rPr>
        <w:t xml:space="preserve"> auf den Punkt gebracht: </w:t>
      </w:r>
      <w:r w:rsidR="0001024A" w:rsidRPr="00125687">
        <w:rPr>
          <w:rFonts w:eastAsia="Times New Roman"/>
          <w:color w:val="000000"/>
          <w:shd w:val="clear" w:color="auto" w:fill="FFFFFF"/>
          <w:lang w:val="de-DE"/>
        </w:rPr>
        <w:t>„</w:t>
      </w:r>
      <w:proofErr w:type="spellStart"/>
      <w:r w:rsidR="0001024A" w:rsidRPr="00125687">
        <w:rPr>
          <w:lang w:val="de-DE"/>
        </w:rPr>
        <w:t>Stop</w:t>
      </w:r>
      <w:proofErr w:type="spellEnd"/>
      <w:r w:rsidR="0001024A" w:rsidRPr="00125687">
        <w:rPr>
          <w:lang w:val="de-DE"/>
        </w:rPr>
        <w:t xml:space="preserve"> </w:t>
      </w:r>
      <w:proofErr w:type="spellStart"/>
      <w:r w:rsidR="0001024A" w:rsidRPr="00125687">
        <w:rPr>
          <w:lang w:val="de-DE"/>
        </w:rPr>
        <w:t>and</w:t>
      </w:r>
      <w:proofErr w:type="spellEnd"/>
      <w:r w:rsidR="0001024A" w:rsidRPr="00125687">
        <w:rPr>
          <w:lang w:val="de-DE"/>
        </w:rPr>
        <w:t xml:space="preserve"> </w:t>
      </w:r>
      <w:proofErr w:type="spellStart"/>
      <w:r w:rsidR="0004665D">
        <w:rPr>
          <w:lang w:val="de-DE"/>
        </w:rPr>
        <w:t>t</w:t>
      </w:r>
      <w:r w:rsidR="0001024A" w:rsidRPr="00125687">
        <w:rPr>
          <w:lang w:val="de-DE"/>
        </w:rPr>
        <w:t>hink</w:t>
      </w:r>
      <w:proofErr w:type="spellEnd"/>
      <w:r w:rsidR="0001024A" w:rsidRPr="00125687">
        <w:rPr>
          <w:lang w:val="de-DE"/>
        </w:rPr>
        <w:t>!“</w:t>
      </w:r>
      <w:r w:rsidR="0001024A" w:rsidRPr="00910B6D">
        <w:rPr>
          <w:rStyle w:val="FootnoteReference"/>
          <w:rFonts w:eastAsia="Times New Roman"/>
          <w:color w:val="000000"/>
          <w:shd w:val="clear" w:color="auto" w:fill="FFFFFF"/>
          <w:lang w:val="de-DE"/>
        </w:rPr>
        <w:footnoteReference w:id="19"/>
      </w:r>
      <w:r w:rsidR="002728A4">
        <w:rPr>
          <w:lang w:val="de-DE"/>
        </w:rPr>
        <w:t xml:space="preserve"> </w:t>
      </w:r>
      <w:r w:rsidR="0064336B">
        <w:rPr>
          <w:lang w:val="de-DE"/>
        </w:rPr>
        <w:t>An zahlreichen Stellen in Tolstois nichterzählerischem Werk sowie in seine</w:t>
      </w:r>
      <w:r w:rsidR="00D80BB4">
        <w:rPr>
          <w:lang w:val="de-DE"/>
        </w:rPr>
        <w:t>n</w:t>
      </w:r>
      <w:r w:rsidR="0064336B">
        <w:rPr>
          <w:lang w:val="de-DE"/>
        </w:rPr>
        <w:t xml:space="preserve"> Tageb</w:t>
      </w:r>
      <w:r w:rsidR="00D80BB4">
        <w:rPr>
          <w:lang w:val="de-DE"/>
        </w:rPr>
        <w:t>üchern</w:t>
      </w:r>
      <w:r w:rsidR="0064336B">
        <w:rPr>
          <w:lang w:val="de-DE"/>
        </w:rPr>
        <w:t xml:space="preserve"> und seiner Korrespondenz finden sich Varianten des Sokratischen </w:t>
      </w:r>
      <w:r w:rsidR="0064336B" w:rsidRPr="0064336B">
        <w:rPr>
          <w:i/>
          <w:lang w:val="de-DE"/>
        </w:rPr>
        <w:t>Erkenne dich selbst</w:t>
      </w:r>
      <w:r w:rsidR="0064336B">
        <w:rPr>
          <w:lang w:val="de-DE"/>
        </w:rPr>
        <w:t xml:space="preserve">. Der stete Rat: </w:t>
      </w:r>
      <w:r w:rsidR="00E4226E">
        <w:rPr>
          <w:lang w:val="de-DE"/>
        </w:rPr>
        <w:t>haltzumachen und zur Besinnung zu kommen.</w:t>
      </w:r>
      <w:r w:rsidR="0064336B">
        <w:rPr>
          <w:lang w:val="de-DE"/>
        </w:rPr>
        <w:t xml:space="preserve"> </w:t>
      </w:r>
      <w:r w:rsidR="002728A4">
        <w:rPr>
          <w:lang w:val="de-DE"/>
        </w:rPr>
        <w:t xml:space="preserve">Oder wie </w:t>
      </w:r>
      <w:r w:rsidR="00AC485F">
        <w:rPr>
          <w:lang w:val="de-DE"/>
        </w:rPr>
        <w:t>er</w:t>
      </w:r>
      <w:r w:rsidR="002728A4">
        <w:rPr>
          <w:lang w:val="de-DE"/>
        </w:rPr>
        <w:t xml:space="preserve"> es in Bezugnahme auf die christliche Tradition in seiner Schrift </w:t>
      </w:r>
      <w:r w:rsidR="006C02EF">
        <w:rPr>
          <w:lang w:val="de-DE"/>
        </w:rPr>
        <w:t>„Besinnet Euch!“</w:t>
      </w:r>
      <w:r w:rsidR="002728A4">
        <w:rPr>
          <w:lang w:val="de-DE"/>
        </w:rPr>
        <w:t xml:space="preserve"> formuliert hat: </w:t>
      </w:r>
      <w:r w:rsidR="002728A4" w:rsidRPr="007B55A2">
        <w:rPr>
          <w:lang w:val="de-DE"/>
        </w:rPr>
        <w:t>„Christus hat gesagt: Besinnet Euch. Das heißt: jeder Mensch halte still in seiner Tätigkeit und frage sich: Wer bist Du, woher kommst Du, was ist Deine Bestimmung?“</w:t>
      </w:r>
      <w:r w:rsidR="002728A4" w:rsidRPr="007B55A2">
        <w:rPr>
          <w:rStyle w:val="FootnoteReference"/>
          <w:lang w:val="de-DE"/>
        </w:rPr>
        <w:footnoteReference w:id="20"/>
      </w:r>
      <w:r w:rsidR="00BD6C6E">
        <w:rPr>
          <w:lang w:val="de-DE"/>
        </w:rPr>
        <w:t xml:space="preserve"> </w:t>
      </w:r>
    </w:p>
    <w:p w14:paraId="0AD7BDAD" w14:textId="77777777" w:rsidR="002C49FD" w:rsidRDefault="002C49FD" w:rsidP="009919FD">
      <w:pPr>
        <w:rPr>
          <w:lang w:val="de-DE"/>
        </w:rPr>
      </w:pPr>
    </w:p>
    <w:p w14:paraId="00524362" w14:textId="0FF9ED44" w:rsidR="002C49FD" w:rsidRPr="00E77EB8" w:rsidRDefault="000B2A67" w:rsidP="009919FD">
      <w:pPr>
        <w:rPr>
          <w:lang w:val="de-DE"/>
        </w:rPr>
      </w:pPr>
      <w:r>
        <w:rPr>
          <w:lang w:val="de-DE"/>
        </w:rPr>
        <w:t xml:space="preserve">(2) </w:t>
      </w:r>
      <w:proofErr w:type="spellStart"/>
      <w:r w:rsidRPr="002728A4">
        <w:rPr>
          <w:i/>
          <w:lang w:val="de-DE"/>
        </w:rPr>
        <w:t>Nichttun</w:t>
      </w:r>
      <w:proofErr w:type="spellEnd"/>
      <w:r w:rsidRPr="002728A4">
        <w:rPr>
          <w:i/>
          <w:lang w:val="de-DE"/>
        </w:rPr>
        <w:t xml:space="preserve"> als </w:t>
      </w:r>
      <w:proofErr w:type="spellStart"/>
      <w:r w:rsidRPr="002728A4">
        <w:rPr>
          <w:i/>
          <w:lang w:val="de-DE"/>
        </w:rPr>
        <w:t>Gewährenlassen</w:t>
      </w:r>
      <w:proofErr w:type="spellEnd"/>
      <w:r w:rsidR="002728A4">
        <w:rPr>
          <w:lang w:val="de-DE"/>
        </w:rPr>
        <w:t>:</w:t>
      </w:r>
      <w:r w:rsidR="0004665D">
        <w:rPr>
          <w:lang w:val="de-DE"/>
        </w:rPr>
        <w:t xml:space="preserve"> </w:t>
      </w:r>
      <w:proofErr w:type="spellStart"/>
      <w:r w:rsidR="0004665D">
        <w:rPr>
          <w:lang w:val="de-DE"/>
        </w:rPr>
        <w:t>Nichttun</w:t>
      </w:r>
      <w:proofErr w:type="spellEnd"/>
      <w:r w:rsidR="0004665D">
        <w:rPr>
          <w:lang w:val="de-DE"/>
        </w:rPr>
        <w:t xml:space="preserve"> ist </w:t>
      </w:r>
      <w:r w:rsidR="0004665D" w:rsidRPr="003E259B">
        <w:rPr>
          <w:lang w:val="de-DE"/>
        </w:rPr>
        <w:t>eine</w:t>
      </w:r>
      <w:r w:rsidR="0004665D">
        <w:rPr>
          <w:lang w:val="de-DE"/>
        </w:rPr>
        <w:t xml:space="preserve"> </w:t>
      </w:r>
      <w:r w:rsidR="003E259B">
        <w:rPr>
          <w:lang w:val="de-DE"/>
        </w:rPr>
        <w:t>mögliche</w:t>
      </w:r>
      <w:r w:rsidR="0004665D">
        <w:rPr>
          <w:lang w:val="de-DE"/>
        </w:rPr>
        <w:t xml:space="preserve"> Übersetzung für das taoistische </w:t>
      </w:r>
      <w:r w:rsidR="0004665D" w:rsidRPr="0004665D">
        <w:rPr>
          <w:i/>
          <w:lang w:val="de-DE"/>
        </w:rPr>
        <w:t>w</w:t>
      </w:r>
      <w:r w:rsidR="006C02EF" w:rsidRPr="0004665D">
        <w:rPr>
          <w:i/>
          <w:lang w:val="de-DE"/>
        </w:rPr>
        <w:t>u wei</w:t>
      </w:r>
      <w:r w:rsidR="0004665D">
        <w:rPr>
          <w:lang w:val="de-DE"/>
        </w:rPr>
        <w:t xml:space="preserve">, welches Tolstoi durch </w:t>
      </w:r>
      <w:proofErr w:type="spellStart"/>
      <w:r w:rsidR="0004665D">
        <w:rPr>
          <w:lang w:val="de-DE"/>
        </w:rPr>
        <w:t>Laotses</w:t>
      </w:r>
      <w:proofErr w:type="spellEnd"/>
      <w:r w:rsidR="0004665D">
        <w:rPr>
          <w:lang w:val="de-DE"/>
        </w:rPr>
        <w:t xml:space="preserve"> </w:t>
      </w:r>
      <w:r w:rsidR="0004665D" w:rsidRPr="0004665D">
        <w:rPr>
          <w:i/>
          <w:lang w:val="de-DE"/>
        </w:rPr>
        <w:t xml:space="preserve">Tao </w:t>
      </w:r>
      <w:proofErr w:type="spellStart"/>
      <w:r w:rsidR="0004665D" w:rsidRPr="0004665D">
        <w:rPr>
          <w:i/>
          <w:lang w:val="de-DE"/>
        </w:rPr>
        <w:t>te</w:t>
      </w:r>
      <w:proofErr w:type="spellEnd"/>
      <w:r w:rsidR="0004665D" w:rsidRPr="0004665D">
        <w:rPr>
          <w:i/>
          <w:lang w:val="de-DE"/>
        </w:rPr>
        <w:t xml:space="preserve"> </w:t>
      </w:r>
      <w:proofErr w:type="spellStart"/>
      <w:r w:rsidR="0004665D" w:rsidRPr="0004665D">
        <w:rPr>
          <w:i/>
          <w:lang w:val="de-DE"/>
        </w:rPr>
        <w:t>king</w:t>
      </w:r>
      <w:proofErr w:type="spellEnd"/>
      <w:r w:rsidR="0004665D">
        <w:rPr>
          <w:lang w:val="de-DE"/>
        </w:rPr>
        <w:t xml:space="preserve"> kennengelernt hatte</w:t>
      </w:r>
      <w:r w:rsidR="0064336B">
        <w:rPr>
          <w:lang w:val="de-DE"/>
        </w:rPr>
        <w:t>;</w:t>
      </w:r>
      <w:r w:rsidR="0004665D">
        <w:rPr>
          <w:lang w:val="de-DE"/>
        </w:rPr>
        <w:t xml:space="preserve"> alternative Übersetzungen sind </w:t>
      </w:r>
      <w:r w:rsidR="002C49FD">
        <w:rPr>
          <w:lang w:val="de-DE"/>
        </w:rPr>
        <w:t>Ohne-Tun, Nicht-Handeln, Nicht-Eingreifen, Regungslosigkeit, Inaktivität, Zweckfreiheit, Handlungsenthaltung und Stillstellung des Handelns</w:t>
      </w:r>
      <w:r w:rsidR="00340239">
        <w:rPr>
          <w:lang w:val="de-DE"/>
        </w:rPr>
        <w:t>.</w:t>
      </w:r>
      <w:r w:rsidR="002C49FD">
        <w:rPr>
          <w:rStyle w:val="FootnoteReference"/>
          <w:lang w:val="de-DE"/>
        </w:rPr>
        <w:footnoteReference w:id="21"/>
      </w:r>
      <w:r w:rsidR="002C49FD">
        <w:rPr>
          <w:lang w:val="de-DE"/>
        </w:rPr>
        <w:t xml:space="preserve"> </w:t>
      </w:r>
      <w:r w:rsidR="0004665D">
        <w:rPr>
          <w:lang w:val="de-DE"/>
        </w:rPr>
        <w:t xml:space="preserve">Der taoistische Weise, der die Tugend des </w:t>
      </w:r>
      <w:proofErr w:type="spellStart"/>
      <w:r w:rsidR="0004665D">
        <w:rPr>
          <w:lang w:val="de-DE"/>
        </w:rPr>
        <w:t>Nichttun</w:t>
      </w:r>
      <w:proofErr w:type="spellEnd"/>
      <w:r w:rsidR="0004665D">
        <w:rPr>
          <w:lang w:val="de-DE"/>
        </w:rPr>
        <w:t xml:space="preserve"> praktiziert, ist kein Nichtstuer. </w:t>
      </w:r>
      <w:r w:rsidR="00E4226E">
        <w:rPr>
          <w:lang w:val="de-DE"/>
        </w:rPr>
        <w:t xml:space="preserve">Worauf es ihm ankommt, ist </w:t>
      </w:r>
      <w:r w:rsidR="00E667EA">
        <w:rPr>
          <w:lang w:val="de-DE"/>
        </w:rPr>
        <w:t xml:space="preserve">es, so vollkommen wie möglich </w:t>
      </w:r>
      <w:r w:rsidR="00E4226E">
        <w:rPr>
          <w:lang w:val="de-DE"/>
        </w:rPr>
        <w:t xml:space="preserve">im Einklang </w:t>
      </w:r>
      <w:r w:rsidR="00B75BA2">
        <w:rPr>
          <w:lang w:val="de-DE"/>
        </w:rPr>
        <w:t>mit den</w:t>
      </w:r>
      <w:r w:rsidR="00E4226E">
        <w:rPr>
          <w:lang w:val="de-DE"/>
        </w:rPr>
        <w:t xml:space="preserve"> </w:t>
      </w:r>
      <w:r w:rsidR="002C49FD">
        <w:rPr>
          <w:lang w:val="de-DE"/>
        </w:rPr>
        <w:t>kosmischen Kräfte</w:t>
      </w:r>
      <w:r w:rsidR="00B75BA2">
        <w:rPr>
          <w:lang w:val="de-DE"/>
        </w:rPr>
        <w:t>n</w:t>
      </w:r>
      <w:r w:rsidR="00E4226E">
        <w:rPr>
          <w:lang w:val="de-DE"/>
        </w:rPr>
        <w:t xml:space="preserve"> zu </w:t>
      </w:r>
      <w:r w:rsidR="00E667EA">
        <w:rPr>
          <w:lang w:val="de-DE"/>
        </w:rPr>
        <w:t>leben</w:t>
      </w:r>
      <w:r w:rsidR="00E4226E">
        <w:rPr>
          <w:lang w:val="de-DE"/>
        </w:rPr>
        <w:t>.</w:t>
      </w:r>
      <w:r w:rsidR="002C49FD" w:rsidRPr="00503631">
        <w:rPr>
          <w:rStyle w:val="FootnoteReference"/>
          <w:lang w:val="de-DE"/>
        </w:rPr>
        <w:footnoteReference w:id="22"/>
      </w:r>
      <w:r w:rsidR="00E77EB8">
        <w:rPr>
          <w:b/>
          <w:vertAlign w:val="superscript"/>
          <w:lang w:val="de-DE"/>
        </w:rPr>
        <w:t xml:space="preserve"> </w:t>
      </w:r>
      <w:r w:rsidR="002C49FD">
        <w:rPr>
          <w:lang w:val="de-DE"/>
        </w:rPr>
        <w:t xml:space="preserve">Das </w:t>
      </w:r>
      <w:r w:rsidR="002C49FD" w:rsidRPr="00732DE0">
        <w:rPr>
          <w:i/>
          <w:lang w:val="de-DE"/>
        </w:rPr>
        <w:t>Tao</w:t>
      </w:r>
      <w:r w:rsidR="002C49FD">
        <w:rPr>
          <w:lang w:val="de-DE"/>
        </w:rPr>
        <w:t xml:space="preserve">, der Weg, ist die </w:t>
      </w:r>
      <w:r w:rsidR="0064549D">
        <w:rPr>
          <w:lang w:val="de-DE"/>
        </w:rPr>
        <w:t xml:space="preserve">kosmische Ordnung </w:t>
      </w:r>
      <w:r w:rsidR="002C49FD">
        <w:rPr>
          <w:lang w:val="de-DE"/>
        </w:rPr>
        <w:t>und daher gilt es, „</w:t>
      </w:r>
      <w:proofErr w:type="spellStart"/>
      <w:r w:rsidR="002C49FD">
        <w:rPr>
          <w:lang w:val="de-DE"/>
        </w:rPr>
        <w:t>daß</w:t>
      </w:r>
      <w:proofErr w:type="spellEnd"/>
      <w:r w:rsidR="002C49FD">
        <w:rPr>
          <w:lang w:val="de-DE"/>
        </w:rPr>
        <w:t xml:space="preserve"> der Mensch sich und sein Benehmen dem </w:t>
      </w:r>
      <w:r w:rsidR="002C49FD" w:rsidRPr="00C144FA">
        <w:rPr>
          <w:i/>
          <w:lang w:val="de-DE"/>
        </w:rPr>
        <w:t>Tao</w:t>
      </w:r>
      <w:r w:rsidR="002C49FD">
        <w:rPr>
          <w:lang w:val="de-DE"/>
        </w:rPr>
        <w:t xml:space="preserve"> des Weltalls und dessen Eigenschaften anpassen soll.“</w:t>
      </w:r>
      <w:r w:rsidR="002C49FD">
        <w:rPr>
          <w:rStyle w:val="FootnoteReference"/>
          <w:lang w:val="de-DE"/>
        </w:rPr>
        <w:footnoteReference w:id="23"/>
      </w:r>
      <w:r w:rsidR="002C49FD">
        <w:rPr>
          <w:lang w:val="de-DE"/>
        </w:rPr>
        <w:t xml:space="preserve"> </w:t>
      </w:r>
      <w:proofErr w:type="spellStart"/>
      <w:r w:rsidR="0064336B">
        <w:rPr>
          <w:lang w:val="de-DE"/>
        </w:rPr>
        <w:t>Gewährenlassen</w:t>
      </w:r>
      <w:proofErr w:type="spellEnd"/>
      <w:r w:rsidR="0064336B">
        <w:rPr>
          <w:lang w:val="de-DE"/>
        </w:rPr>
        <w:t xml:space="preserve"> ist </w:t>
      </w:r>
      <w:r w:rsidR="002C1B8D">
        <w:rPr>
          <w:lang w:val="de-DE"/>
        </w:rPr>
        <w:t xml:space="preserve">Zurücknahme des Ich und </w:t>
      </w:r>
      <w:proofErr w:type="spellStart"/>
      <w:r w:rsidR="00E667EA">
        <w:rPr>
          <w:lang w:val="de-DE"/>
        </w:rPr>
        <w:t>Wirkenlassen</w:t>
      </w:r>
      <w:proofErr w:type="spellEnd"/>
      <w:r w:rsidR="00E667EA">
        <w:rPr>
          <w:lang w:val="de-DE"/>
        </w:rPr>
        <w:t xml:space="preserve"> des </w:t>
      </w:r>
      <w:r w:rsidR="00E667EA" w:rsidRPr="00E77EB8">
        <w:rPr>
          <w:i/>
          <w:lang w:val="de-DE"/>
        </w:rPr>
        <w:t>Tao</w:t>
      </w:r>
      <w:r w:rsidR="00E667EA">
        <w:rPr>
          <w:lang w:val="de-DE"/>
        </w:rPr>
        <w:t xml:space="preserve">, oder, wie es der von Tolstoi verehrte Schweizer Philosoph Henri-Frederic </w:t>
      </w:r>
      <w:proofErr w:type="spellStart"/>
      <w:r w:rsidR="00E667EA">
        <w:rPr>
          <w:lang w:val="de-DE"/>
        </w:rPr>
        <w:t>Amiel</w:t>
      </w:r>
      <w:proofErr w:type="spellEnd"/>
      <w:r w:rsidR="00E667EA">
        <w:rPr>
          <w:lang w:val="de-DE"/>
        </w:rPr>
        <w:t xml:space="preserve"> </w:t>
      </w:r>
      <w:r w:rsidR="002C1B8D">
        <w:rPr>
          <w:lang w:val="de-DE"/>
        </w:rPr>
        <w:t xml:space="preserve">für das Christentum </w:t>
      </w:r>
      <w:r w:rsidR="00E667EA">
        <w:rPr>
          <w:lang w:val="de-DE"/>
        </w:rPr>
        <w:t>formuliert</w:t>
      </w:r>
      <w:r w:rsidR="0024202E">
        <w:rPr>
          <w:lang w:val="de-DE"/>
        </w:rPr>
        <w:t>e</w:t>
      </w:r>
      <w:r w:rsidR="00E667EA">
        <w:rPr>
          <w:lang w:val="de-DE"/>
        </w:rPr>
        <w:t xml:space="preserve">: </w:t>
      </w:r>
      <w:r w:rsidR="002C1B8D">
        <w:rPr>
          <w:lang w:val="de-DE"/>
        </w:rPr>
        <w:t>Ziel</w:t>
      </w:r>
      <w:r w:rsidR="00E667EA">
        <w:rPr>
          <w:lang w:val="de-DE"/>
        </w:rPr>
        <w:t xml:space="preserve"> ist </w:t>
      </w:r>
      <w:r w:rsidR="002C1B8D">
        <w:rPr>
          <w:lang w:val="de-DE"/>
        </w:rPr>
        <w:t xml:space="preserve">die </w:t>
      </w:r>
      <w:r w:rsidR="00E667EA">
        <w:rPr>
          <w:lang w:val="de-DE"/>
        </w:rPr>
        <w:t xml:space="preserve">Einschränkung des egoistischen Ich, um Gott </w:t>
      </w:r>
      <w:r w:rsidR="0064549D">
        <w:rPr>
          <w:lang w:val="de-DE"/>
        </w:rPr>
        <w:t>in sich einströmen zu lassen wie die Luft in einen leeren Raum</w:t>
      </w:r>
      <w:r w:rsidR="00CC671F">
        <w:rPr>
          <w:lang w:val="de-DE"/>
        </w:rPr>
        <w:t>, um das „</w:t>
      </w:r>
      <w:r w:rsidR="00E77EB8">
        <w:rPr>
          <w:lang w:val="de-DE"/>
        </w:rPr>
        <w:t>Gefäß der göttlichen Essenz“</w:t>
      </w:r>
      <w:r w:rsidR="00E667EA">
        <w:rPr>
          <w:rStyle w:val="FootnoteReference"/>
          <w:lang w:val="de-DE"/>
        </w:rPr>
        <w:footnoteReference w:id="24"/>
      </w:r>
      <w:r w:rsidR="00E667EA">
        <w:rPr>
          <w:lang w:val="de-DE"/>
        </w:rPr>
        <w:t xml:space="preserve"> zu </w:t>
      </w:r>
      <w:r w:rsidR="002C1B8D">
        <w:rPr>
          <w:lang w:val="de-DE"/>
        </w:rPr>
        <w:t>werden</w:t>
      </w:r>
      <w:r w:rsidR="00E667EA">
        <w:rPr>
          <w:lang w:val="de-DE"/>
        </w:rPr>
        <w:t>.</w:t>
      </w:r>
      <w:r w:rsidR="002C1B8D">
        <w:rPr>
          <w:lang w:val="de-DE"/>
        </w:rPr>
        <w:t xml:space="preserve"> Wie kann man jedoch erkennen, ob das eigene Tun oder Lassen der </w:t>
      </w:r>
      <w:r w:rsidR="002C1B8D">
        <w:rPr>
          <w:lang w:val="de-DE"/>
        </w:rPr>
        <w:lastRenderedPageBreak/>
        <w:t>kosmischen Ordnung folgt? Für Tolstoi ist diese Frage einfach zu beantworten</w:t>
      </w:r>
      <w:r w:rsidR="00E667EA">
        <w:rPr>
          <w:lang w:val="de-DE"/>
        </w:rPr>
        <w:t>:</w:t>
      </w:r>
      <w:r w:rsidR="00E77EB8">
        <w:rPr>
          <w:lang w:val="de-DE"/>
        </w:rPr>
        <w:t xml:space="preserve"> </w:t>
      </w:r>
      <w:r w:rsidR="00B72B81">
        <w:rPr>
          <w:lang w:val="de-DE"/>
        </w:rPr>
        <w:t>„Handeln Sie nur dann, wenn Sie nicht anders können.“</w:t>
      </w:r>
      <w:r w:rsidR="00B72B81">
        <w:rPr>
          <w:rStyle w:val="FootnoteReference"/>
          <w:lang w:val="de-DE"/>
        </w:rPr>
        <w:footnoteReference w:id="25"/>
      </w:r>
    </w:p>
    <w:p w14:paraId="6EEFB910" w14:textId="77777777" w:rsidR="002C49FD" w:rsidRDefault="002C49FD" w:rsidP="009919FD">
      <w:pPr>
        <w:rPr>
          <w:lang w:val="de-DE"/>
        </w:rPr>
      </w:pPr>
    </w:p>
    <w:p w14:paraId="7D9B94AE" w14:textId="787F1C6A" w:rsidR="002C49FD" w:rsidRPr="00340239" w:rsidRDefault="000B2A67" w:rsidP="009919FD">
      <w:pPr>
        <w:rPr>
          <w:lang w:val="de-DE"/>
        </w:rPr>
      </w:pPr>
      <w:r>
        <w:rPr>
          <w:lang w:val="de-DE"/>
        </w:rPr>
        <w:t xml:space="preserve">(3) </w:t>
      </w:r>
      <w:proofErr w:type="spellStart"/>
      <w:r w:rsidRPr="002728A4">
        <w:rPr>
          <w:i/>
          <w:lang w:val="de-DE"/>
        </w:rPr>
        <w:t>Nichttun</w:t>
      </w:r>
      <w:proofErr w:type="spellEnd"/>
      <w:r w:rsidRPr="002728A4">
        <w:rPr>
          <w:i/>
          <w:lang w:val="de-DE"/>
        </w:rPr>
        <w:t xml:space="preserve"> als Unterlassen</w:t>
      </w:r>
      <w:r w:rsidR="002728A4">
        <w:rPr>
          <w:i/>
          <w:lang w:val="de-DE"/>
        </w:rPr>
        <w:t xml:space="preserve"> I</w:t>
      </w:r>
      <w:r>
        <w:rPr>
          <w:lang w:val="de-DE"/>
        </w:rPr>
        <w:t xml:space="preserve">: </w:t>
      </w:r>
      <w:r w:rsidR="002C49FD">
        <w:rPr>
          <w:lang w:val="de-DE"/>
        </w:rPr>
        <w:t xml:space="preserve">In seiner Schrift </w:t>
      </w:r>
      <w:r w:rsidR="004B3357" w:rsidRPr="004B3357">
        <w:rPr>
          <w:i/>
          <w:lang w:val="de-DE"/>
        </w:rPr>
        <w:t>Das Reich Gottes ist in Euch oder Das Christentum als eine neue Lebensauffassung, nicht als mystische Lehre</w:t>
      </w:r>
      <w:r w:rsidR="004B3357">
        <w:rPr>
          <w:lang w:val="de-DE"/>
        </w:rPr>
        <w:t xml:space="preserve"> </w:t>
      </w:r>
      <w:r w:rsidR="002C49FD">
        <w:rPr>
          <w:lang w:val="de-DE"/>
        </w:rPr>
        <w:t xml:space="preserve">hatte </w:t>
      </w:r>
      <w:r w:rsidR="00AC52BB">
        <w:rPr>
          <w:lang w:val="de-DE"/>
        </w:rPr>
        <w:t>Tolstoi</w:t>
      </w:r>
      <w:r w:rsidR="002C49FD">
        <w:rPr>
          <w:lang w:val="de-DE"/>
        </w:rPr>
        <w:t xml:space="preserve"> von den Geboten der Bergpredigt als negativen </w:t>
      </w:r>
      <w:r w:rsidR="004B3357">
        <w:rPr>
          <w:lang w:val="de-DE"/>
        </w:rPr>
        <w:t xml:space="preserve">Geboten </w:t>
      </w:r>
      <w:r w:rsidR="002C49FD">
        <w:rPr>
          <w:lang w:val="de-DE"/>
        </w:rPr>
        <w:t xml:space="preserve">gesprochen, welche anzeigen, was der Mensch auf einer höheren Stufe der Entwicklung fähig ist, </w:t>
      </w:r>
      <w:r w:rsidR="002C49FD" w:rsidRPr="004B3357">
        <w:rPr>
          <w:i/>
          <w:lang w:val="de-DE"/>
        </w:rPr>
        <w:t>nicht mehr zu tun</w:t>
      </w:r>
      <w:r w:rsidR="002C49FD">
        <w:rPr>
          <w:lang w:val="de-DE"/>
        </w:rPr>
        <w:t>.</w:t>
      </w:r>
      <w:r w:rsidR="004B3357">
        <w:rPr>
          <w:rStyle w:val="FootnoteReference"/>
          <w:lang w:val="de-DE"/>
        </w:rPr>
        <w:footnoteReference w:id="26"/>
      </w:r>
      <w:r w:rsidR="002C49FD">
        <w:rPr>
          <w:lang w:val="de-DE"/>
        </w:rPr>
        <w:t xml:space="preserve"> </w:t>
      </w:r>
      <w:r w:rsidR="00AC52BB">
        <w:rPr>
          <w:lang w:val="de-DE"/>
        </w:rPr>
        <w:t xml:space="preserve">Die Bergpredigt fordert nach Tolstoi dazu auf, </w:t>
      </w:r>
      <w:r w:rsidR="00B72B81">
        <w:rPr>
          <w:lang w:val="de-DE"/>
        </w:rPr>
        <w:t xml:space="preserve">das nicht zu tun, was nicht getan werden darf. </w:t>
      </w:r>
      <w:r w:rsidR="002C49FD">
        <w:rPr>
          <w:lang w:val="de-DE"/>
        </w:rPr>
        <w:t>Hierzu gehört auch die Forderung, auf jegliche Form von Gewaltanwendung zu verzichten</w:t>
      </w:r>
      <w:r w:rsidR="00AC52BB">
        <w:rPr>
          <w:lang w:val="de-DE"/>
        </w:rPr>
        <w:t xml:space="preserve">. Das bedeutet jedoch nicht, auf politischen Kampf zu verzichten. </w:t>
      </w:r>
      <w:r w:rsidR="00340239">
        <w:rPr>
          <w:lang w:val="de-DE"/>
        </w:rPr>
        <w:t xml:space="preserve">Das </w:t>
      </w:r>
      <w:proofErr w:type="spellStart"/>
      <w:r w:rsidR="00340239">
        <w:rPr>
          <w:lang w:val="de-DE"/>
        </w:rPr>
        <w:t>Nichttun</w:t>
      </w:r>
      <w:proofErr w:type="spellEnd"/>
      <w:r w:rsidR="00340239">
        <w:rPr>
          <w:lang w:val="de-DE"/>
        </w:rPr>
        <w:t xml:space="preserve"> </w:t>
      </w:r>
      <w:r w:rsidR="00AC52BB">
        <w:rPr>
          <w:lang w:val="de-DE"/>
        </w:rPr>
        <w:t xml:space="preserve">als Unterlassen </w:t>
      </w:r>
      <w:r w:rsidR="00340239">
        <w:rPr>
          <w:lang w:val="de-DE"/>
        </w:rPr>
        <w:t>hat mit Indifferenz und Fatalismus nichts gemein</w:t>
      </w:r>
      <w:r w:rsidR="00485565">
        <w:rPr>
          <w:lang w:val="de-DE"/>
        </w:rPr>
        <w:t>, wie das bekannte Beispiel Gandhis zeigt, der sich auf Tolstois Lehre von der Gehorsamsverweigerung und des passiven Widerstandes berief.</w:t>
      </w:r>
      <w:r w:rsidR="00485565">
        <w:rPr>
          <w:rStyle w:val="FootnoteReference"/>
          <w:lang w:val="de-DE"/>
        </w:rPr>
        <w:footnoteReference w:id="27"/>
      </w:r>
      <w:r w:rsidR="00485565">
        <w:rPr>
          <w:lang w:val="de-DE"/>
        </w:rPr>
        <w:t xml:space="preserve"> </w:t>
      </w:r>
      <w:r w:rsidR="002C49FD">
        <w:rPr>
          <w:lang w:val="de-DE"/>
        </w:rPr>
        <w:t>Oskar Maria Graf beschrieb</w:t>
      </w:r>
      <w:r w:rsidR="00340239">
        <w:rPr>
          <w:lang w:val="de-DE"/>
        </w:rPr>
        <w:t xml:space="preserve"> Tolstois Lehre in Bez</w:t>
      </w:r>
      <w:r w:rsidR="00B878F4">
        <w:rPr>
          <w:lang w:val="de-DE"/>
        </w:rPr>
        <w:t>u</w:t>
      </w:r>
      <w:r w:rsidR="00340239">
        <w:rPr>
          <w:lang w:val="de-DE"/>
        </w:rPr>
        <w:t>g auf Gandhi folgendermaßen</w:t>
      </w:r>
      <w:r w:rsidR="002C49FD">
        <w:rPr>
          <w:lang w:val="de-DE"/>
        </w:rPr>
        <w:t>: „so müsse nur jeder Inder das ‚Schlechte‘, zu dem ihn diese Herrschenden nötigten, nicht tun.“</w:t>
      </w:r>
      <w:r w:rsidR="002C49FD">
        <w:rPr>
          <w:rStyle w:val="FootnoteReference"/>
          <w:lang w:val="de-DE"/>
        </w:rPr>
        <w:footnoteReference w:id="28"/>
      </w:r>
      <w:r w:rsidR="002C49FD">
        <w:rPr>
          <w:lang w:val="de-DE"/>
        </w:rPr>
        <w:t xml:space="preserve"> </w:t>
      </w:r>
      <w:r w:rsidR="0039171F">
        <w:rPr>
          <w:lang w:val="de-DE"/>
        </w:rPr>
        <w:t xml:space="preserve">Oskar Maria </w:t>
      </w:r>
      <w:r w:rsidR="00EC6393">
        <w:rPr>
          <w:lang w:val="de-DE"/>
        </w:rPr>
        <w:t xml:space="preserve">Graf </w:t>
      </w:r>
      <w:r w:rsidR="00E9755B">
        <w:rPr>
          <w:lang w:val="de-DE"/>
        </w:rPr>
        <w:t>war</w:t>
      </w:r>
      <w:r w:rsidR="00EC6393">
        <w:rPr>
          <w:lang w:val="de-DE"/>
        </w:rPr>
        <w:t xml:space="preserve"> selbst ein Schüler Tolstois, und seine Form des anarchistischen Arbeitens</w:t>
      </w:r>
      <w:r w:rsidR="00340239">
        <w:rPr>
          <w:rStyle w:val="FootnoteReference"/>
          <w:lang w:val="de-DE"/>
        </w:rPr>
        <w:footnoteReference w:id="29"/>
      </w:r>
      <w:r w:rsidR="00EC6393">
        <w:rPr>
          <w:lang w:val="de-DE"/>
        </w:rPr>
        <w:t xml:space="preserve"> am Ende des ersten Weltkrieges, welches er in </w:t>
      </w:r>
      <w:r w:rsidR="00EC6393" w:rsidRPr="00CC671F">
        <w:rPr>
          <w:i/>
          <w:lang w:val="de-DE"/>
        </w:rPr>
        <w:t>Wir sind Gefange</w:t>
      </w:r>
      <w:r w:rsidR="00485565">
        <w:rPr>
          <w:i/>
          <w:lang w:val="de-DE"/>
        </w:rPr>
        <w:t>ne</w:t>
      </w:r>
      <w:r w:rsidR="00EC6393">
        <w:rPr>
          <w:lang w:val="de-DE"/>
        </w:rPr>
        <w:t xml:space="preserve"> beschr</w:t>
      </w:r>
      <w:r w:rsidR="00485565">
        <w:rPr>
          <w:lang w:val="de-DE"/>
        </w:rPr>
        <w:t>ieb</w:t>
      </w:r>
      <w:r w:rsidR="00EC6393">
        <w:rPr>
          <w:lang w:val="de-DE"/>
        </w:rPr>
        <w:t xml:space="preserve">, dreht sich um die Idee des </w:t>
      </w:r>
      <w:r w:rsidR="00EC6393" w:rsidRPr="00485565">
        <w:rPr>
          <w:i/>
          <w:lang w:val="de-DE"/>
        </w:rPr>
        <w:t>Generalstreiks</w:t>
      </w:r>
      <w:r w:rsidR="00243223">
        <w:rPr>
          <w:lang w:val="de-DE"/>
        </w:rPr>
        <w:t>: „Wenn keiner mehr mitmacht, ist’s aus“</w:t>
      </w:r>
      <w:r w:rsidR="00243223">
        <w:rPr>
          <w:rStyle w:val="FootnoteReference"/>
          <w:lang w:val="de-DE"/>
        </w:rPr>
        <w:footnoteReference w:id="30"/>
      </w:r>
      <w:r w:rsidR="00EC6393">
        <w:rPr>
          <w:lang w:val="de-DE"/>
        </w:rPr>
        <w:t xml:space="preserve">. Eine Idee, welche </w:t>
      </w:r>
      <w:r w:rsidR="00340239">
        <w:rPr>
          <w:lang w:val="de-DE"/>
        </w:rPr>
        <w:t>Graf</w:t>
      </w:r>
      <w:r w:rsidR="00EC6393">
        <w:rPr>
          <w:lang w:val="de-DE"/>
        </w:rPr>
        <w:t xml:space="preserve"> noch in den 60er Jahren des 20. Jahrhunderts am Werk sah: </w:t>
      </w:r>
      <w:r w:rsidR="002C49FD">
        <w:rPr>
          <w:lang w:val="de-DE"/>
        </w:rPr>
        <w:t>„Ist nicht in jedem modernen Sitzstreik noch ein Hauch davon, da ja unzweifelhaft dadurch die Macht des gewaltlosen ‚Nichttuns‘ demonstriert wird?“</w:t>
      </w:r>
      <w:r w:rsidR="002C49FD">
        <w:rPr>
          <w:rStyle w:val="FootnoteReference"/>
          <w:lang w:val="de-DE"/>
        </w:rPr>
        <w:footnoteReference w:id="31"/>
      </w:r>
    </w:p>
    <w:p w14:paraId="54A3E38D" w14:textId="77777777" w:rsidR="002C49FD" w:rsidRDefault="002C49FD" w:rsidP="009919FD">
      <w:pPr>
        <w:rPr>
          <w:lang w:val="de-DE"/>
        </w:rPr>
      </w:pPr>
    </w:p>
    <w:p w14:paraId="706F14EB" w14:textId="5B832561" w:rsidR="007067A0" w:rsidRDefault="000B2A67" w:rsidP="009919FD">
      <w:pPr>
        <w:rPr>
          <w:lang w:val="de-DE"/>
        </w:rPr>
      </w:pPr>
      <w:r>
        <w:rPr>
          <w:lang w:val="de-DE"/>
        </w:rPr>
        <w:t xml:space="preserve">(4) </w:t>
      </w:r>
      <w:proofErr w:type="spellStart"/>
      <w:r w:rsidRPr="002728A4">
        <w:rPr>
          <w:i/>
          <w:lang w:val="de-DE"/>
        </w:rPr>
        <w:t>Nichttun</w:t>
      </w:r>
      <w:proofErr w:type="spellEnd"/>
      <w:r w:rsidRPr="002728A4">
        <w:rPr>
          <w:i/>
          <w:lang w:val="de-DE"/>
        </w:rPr>
        <w:t xml:space="preserve"> als Unterlassen</w:t>
      </w:r>
      <w:r w:rsidR="002728A4">
        <w:rPr>
          <w:i/>
          <w:lang w:val="de-DE"/>
        </w:rPr>
        <w:t xml:space="preserve"> II</w:t>
      </w:r>
      <w:r>
        <w:rPr>
          <w:lang w:val="de-DE"/>
        </w:rPr>
        <w:t xml:space="preserve">: </w:t>
      </w:r>
      <w:r w:rsidR="00485565">
        <w:rPr>
          <w:lang w:val="de-DE"/>
        </w:rPr>
        <w:t xml:space="preserve">Schließlich kommt auch das </w:t>
      </w:r>
      <w:r w:rsidR="00485565" w:rsidRPr="00485565">
        <w:rPr>
          <w:i/>
          <w:lang w:val="de-DE"/>
        </w:rPr>
        <w:t>Nichtstun</w:t>
      </w:r>
      <w:r w:rsidR="00485565">
        <w:rPr>
          <w:lang w:val="de-DE"/>
        </w:rPr>
        <w:t xml:space="preserve"> zu seinem Recht. Nichtstun mag als Untätigkeit, Faulenzen und Müßiggang aufgefasst werden</w:t>
      </w:r>
      <w:r w:rsidR="002237DF">
        <w:rPr>
          <w:lang w:val="de-DE"/>
        </w:rPr>
        <w:t>, und eine solche Form des Unterlassens lag Tolstoi fern.</w:t>
      </w:r>
      <w:r w:rsidR="00485565">
        <w:rPr>
          <w:rStyle w:val="FootnoteReference"/>
          <w:lang w:val="de-DE"/>
        </w:rPr>
        <w:footnoteReference w:id="32"/>
      </w:r>
      <w:r w:rsidR="002237DF">
        <w:rPr>
          <w:lang w:val="de-DE"/>
        </w:rPr>
        <w:t xml:space="preserve"> Nichtstun ist </w:t>
      </w:r>
      <w:r w:rsidR="00EC6393">
        <w:rPr>
          <w:lang w:val="de-DE"/>
        </w:rPr>
        <w:t xml:space="preserve">aber auch eine Form der </w:t>
      </w:r>
      <w:r w:rsidRPr="002237DF">
        <w:rPr>
          <w:i/>
          <w:lang w:val="de-DE"/>
        </w:rPr>
        <w:t>Leistungs</w:t>
      </w:r>
      <w:r w:rsidR="007719B0" w:rsidRPr="002237DF">
        <w:rPr>
          <w:i/>
          <w:lang w:val="de-DE"/>
        </w:rPr>
        <w:t>verweigerung</w:t>
      </w:r>
      <w:r w:rsidR="002237DF">
        <w:rPr>
          <w:lang w:val="de-DE"/>
        </w:rPr>
        <w:t>, eine legitime Antwort auf illegitime Forderungen</w:t>
      </w:r>
      <w:r w:rsidR="007719B0">
        <w:rPr>
          <w:lang w:val="de-DE"/>
        </w:rPr>
        <w:t>. In Zolas Auffassung von der Arbeit erwirbt sich der Mensch durch die Leistung seiner Arbeit seine „Existenzberechtigung“</w:t>
      </w:r>
      <w:r w:rsidR="007719B0">
        <w:rPr>
          <w:rStyle w:val="FootnoteReference"/>
          <w:lang w:val="de-DE"/>
        </w:rPr>
        <w:footnoteReference w:id="33"/>
      </w:r>
      <w:r w:rsidR="00485565">
        <w:rPr>
          <w:lang w:val="de-DE"/>
        </w:rPr>
        <w:t xml:space="preserve">, und in dem Roman </w:t>
      </w:r>
      <w:r w:rsidR="007719B0" w:rsidRPr="007719B0">
        <w:rPr>
          <w:i/>
          <w:lang w:val="de-DE"/>
        </w:rPr>
        <w:t>Arbeit</w:t>
      </w:r>
      <w:r w:rsidR="007719B0">
        <w:rPr>
          <w:lang w:val="de-DE"/>
        </w:rPr>
        <w:t xml:space="preserve"> </w:t>
      </w:r>
      <w:r w:rsidR="00485565">
        <w:rPr>
          <w:lang w:val="de-DE"/>
        </w:rPr>
        <w:t>stellte er die Frage: ein Mensch,</w:t>
      </w:r>
      <w:r w:rsidR="007719B0">
        <w:rPr>
          <w:lang w:val="de-DE"/>
        </w:rPr>
        <w:t xml:space="preserve"> „der nie das geringste geleistet hatte, mit welchem Rechte lebte er überhaupt?“</w:t>
      </w:r>
      <w:r w:rsidR="007719B0">
        <w:rPr>
          <w:rStyle w:val="FootnoteReference"/>
          <w:lang w:val="de-DE"/>
        </w:rPr>
        <w:footnoteReference w:id="34"/>
      </w:r>
      <w:r w:rsidR="00A23645">
        <w:rPr>
          <w:lang w:val="de-DE"/>
        </w:rPr>
        <w:t xml:space="preserve"> </w:t>
      </w:r>
      <w:r w:rsidR="00B878F4">
        <w:rPr>
          <w:lang w:val="de-DE"/>
        </w:rPr>
        <w:t xml:space="preserve">Wer in einer </w:t>
      </w:r>
      <w:r w:rsidR="00746613">
        <w:rPr>
          <w:lang w:val="de-DE"/>
        </w:rPr>
        <w:t>Leistungsgesellschaft</w:t>
      </w:r>
      <w:r w:rsidR="00B878F4">
        <w:rPr>
          <w:rStyle w:val="FootnoteReference"/>
          <w:lang w:val="de-DE"/>
        </w:rPr>
        <w:footnoteReference w:id="35"/>
      </w:r>
      <w:r w:rsidR="00746613">
        <w:rPr>
          <w:lang w:val="de-DE"/>
        </w:rPr>
        <w:t xml:space="preserve"> </w:t>
      </w:r>
      <w:r w:rsidR="00B878F4">
        <w:rPr>
          <w:lang w:val="de-DE"/>
        </w:rPr>
        <w:t xml:space="preserve">lebt, dem wird </w:t>
      </w:r>
      <w:r w:rsidR="003C4780">
        <w:rPr>
          <w:lang w:val="de-DE"/>
        </w:rPr>
        <w:t>diese Frage</w:t>
      </w:r>
      <w:r w:rsidR="00B878F4">
        <w:rPr>
          <w:lang w:val="de-DE"/>
        </w:rPr>
        <w:t xml:space="preserve"> bekannt vorkommen</w:t>
      </w:r>
      <w:r w:rsidR="003C4780">
        <w:rPr>
          <w:lang w:val="de-DE"/>
        </w:rPr>
        <w:t xml:space="preserve">. Das Nichtstun ist die </w:t>
      </w:r>
      <w:r w:rsidR="003C4780">
        <w:rPr>
          <w:lang w:val="de-DE"/>
        </w:rPr>
        <w:lastRenderedPageBreak/>
        <w:t xml:space="preserve">Antwort auf </w:t>
      </w:r>
      <w:r w:rsidR="007067A0">
        <w:rPr>
          <w:lang w:val="de-DE"/>
        </w:rPr>
        <w:t>die Vorstellung, der</w:t>
      </w:r>
      <w:r w:rsidR="003C4780">
        <w:rPr>
          <w:lang w:val="de-DE"/>
        </w:rPr>
        <w:t xml:space="preserve"> Mensch </w:t>
      </w:r>
      <w:r w:rsidR="007067A0">
        <w:rPr>
          <w:lang w:val="de-DE"/>
        </w:rPr>
        <w:t xml:space="preserve">müsse sich </w:t>
      </w:r>
      <w:r w:rsidR="003C4780">
        <w:rPr>
          <w:lang w:val="de-DE"/>
        </w:rPr>
        <w:t xml:space="preserve">seine Existenzberechtigung erst </w:t>
      </w:r>
      <w:r w:rsidR="003C4780" w:rsidRPr="002237DF">
        <w:rPr>
          <w:i/>
          <w:lang w:val="de-DE"/>
        </w:rPr>
        <w:t>verdienen</w:t>
      </w:r>
      <w:r w:rsidR="002237DF">
        <w:rPr>
          <w:lang w:val="de-DE"/>
        </w:rPr>
        <w:t xml:space="preserve">. </w:t>
      </w:r>
      <w:r w:rsidR="00B878F4">
        <w:rPr>
          <w:lang w:val="de-DE"/>
        </w:rPr>
        <w:t xml:space="preserve">Tolstoi hingegen lässt in der Erzählung </w:t>
      </w:r>
      <w:r w:rsidR="007067A0" w:rsidRPr="007067A0">
        <w:rPr>
          <w:i/>
          <w:lang w:val="de-DE"/>
        </w:rPr>
        <w:t>Wandelt im Licht</w:t>
      </w:r>
      <w:r w:rsidR="007C72EA">
        <w:rPr>
          <w:lang w:val="de-DE"/>
        </w:rPr>
        <w:t xml:space="preserve"> </w:t>
      </w:r>
      <w:r w:rsidR="007067A0">
        <w:rPr>
          <w:lang w:val="de-DE"/>
        </w:rPr>
        <w:t>einen frühen Christen über das Leben seiner Gemeinde sagen</w:t>
      </w:r>
      <w:r w:rsidR="00B878F4">
        <w:rPr>
          <w:lang w:val="de-DE"/>
        </w:rPr>
        <w:t>:</w:t>
      </w:r>
      <w:r w:rsidR="00A23645">
        <w:rPr>
          <w:lang w:val="de-DE"/>
        </w:rPr>
        <w:t xml:space="preserve"> „</w:t>
      </w:r>
      <w:r w:rsidR="003C4780">
        <w:rPr>
          <w:lang w:val="de-DE"/>
        </w:rPr>
        <w:t>w</w:t>
      </w:r>
      <w:r w:rsidR="00A23645">
        <w:rPr>
          <w:lang w:val="de-DE"/>
        </w:rPr>
        <w:t xml:space="preserve">ir tun nichts Besonderes, wir leben einfach und </w:t>
      </w:r>
      <w:r w:rsidR="003C4780">
        <w:rPr>
          <w:lang w:val="de-DE"/>
        </w:rPr>
        <w:t>sind bestrebt</w:t>
      </w:r>
      <w:r w:rsidR="00A23645">
        <w:rPr>
          <w:lang w:val="de-DE"/>
        </w:rPr>
        <w:t xml:space="preserve">, nichts Böses zu </w:t>
      </w:r>
      <w:r w:rsidR="003C4780">
        <w:rPr>
          <w:lang w:val="de-DE"/>
        </w:rPr>
        <w:t>begehen</w:t>
      </w:r>
      <w:r w:rsidR="00A23645">
        <w:rPr>
          <w:lang w:val="de-DE"/>
        </w:rPr>
        <w:t>.“</w:t>
      </w:r>
      <w:r w:rsidR="00A23645">
        <w:rPr>
          <w:rStyle w:val="FootnoteReference"/>
          <w:lang w:val="de-DE"/>
        </w:rPr>
        <w:footnoteReference w:id="36"/>
      </w:r>
      <w:r w:rsidR="007067A0">
        <w:rPr>
          <w:lang w:val="de-DE"/>
        </w:rPr>
        <w:t xml:space="preserve"> </w:t>
      </w:r>
    </w:p>
    <w:p w14:paraId="56C05FAF" w14:textId="77777777" w:rsidR="007067A0" w:rsidRDefault="007067A0" w:rsidP="009919FD">
      <w:pPr>
        <w:rPr>
          <w:lang w:val="de-DE"/>
        </w:rPr>
      </w:pPr>
    </w:p>
    <w:p w14:paraId="0F836212" w14:textId="70826DEF" w:rsidR="00DA40B6" w:rsidRDefault="00A23645" w:rsidP="009919FD">
      <w:pPr>
        <w:rPr>
          <w:lang w:val="de-DE"/>
        </w:rPr>
      </w:pPr>
      <w:r>
        <w:rPr>
          <w:lang w:val="de-DE"/>
        </w:rPr>
        <w:t xml:space="preserve">Darüber hinaus ist das Nichtstun eine Form der </w:t>
      </w:r>
      <w:r w:rsidR="000B2A67" w:rsidRPr="002237DF">
        <w:rPr>
          <w:i/>
          <w:lang w:val="de-DE"/>
        </w:rPr>
        <w:t>Konsumverweigerung</w:t>
      </w:r>
      <w:r w:rsidR="00722EC9">
        <w:rPr>
          <w:lang w:val="de-DE"/>
        </w:rPr>
        <w:t>, ein Weg aus der von Zola propagierten endlosen Bedürfnis-Befriedigungs-Schleife</w:t>
      </w:r>
      <w:r w:rsidR="00924ED1">
        <w:rPr>
          <w:lang w:val="de-DE"/>
        </w:rPr>
        <w:t xml:space="preserve"> und </w:t>
      </w:r>
      <w:r w:rsidR="00722EC9">
        <w:rPr>
          <w:lang w:val="de-DE"/>
        </w:rPr>
        <w:t xml:space="preserve">der Ideologie des ewigen </w:t>
      </w:r>
      <w:r w:rsidR="004B3357">
        <w:rPr>
          <w:lang w:val="de-DE"/>
        </w:rPr>
        <w:t>W</w:t>
      </w:r>
      <w:r w:rsidR="00722EC9">
        <w:rPr>
          <w:lang w:val="de-DE"/>
        </w:rPr>
        <w:t>achstums.</w:t>
      </w:r>
      <w:r w:rsidR="00924ED1">
        <w:rPr>
          <w:lang w:val="de-DE"/>
        </w:rPr>
        <w:t xml:space="preserve"> Neuerdings feiert das Nichtstun als Verweigerung digitaler Zerstreuung eine Renaissance</w:t>
      </w:r>
      <w:r w:rsidR="00834E6B">
        <w:rPr>
          <w:lang w:val="de-DE"/>
        </w:rPr>
        <w:t xml:space="preserve">: als Kritik an der </w:t>
      </w:r>
      <w:r>
        <w:rPr>
          <w:lang w:val="de-DE"/>
        </w:rPr>
        <w:t xml:space="preserve">Ökonomie der Aufmerksamkeit </w:t>
      </w:r>
      <w:r w:rsidR="00834E6B">
        <w:rPr>
          <w:lang w:val="de-DE"/>
        </w:rPr>
        <w:t>fordert sie auf, sich die Frage vorzulegen, was unsere Aufmerksamkeit wirklich verdient.</w:t>
      </w:r>
      <w:r w:rsidR="00924ED1" w:rsidRPr="00A23645">
        <w:rPr>
          <w:rStyle w:val="FootnoteReference"/>
          <w:lang w:val="en-CA"/>
        </w:rPr>
        <w:footnoteReference w:id="37"/>
      </w:r>
      <w:r w:rsidR="00834E6B">
        <w:rPr>
          <w:lang w:val="de-DE"/>
        </w:rPr>
        <w:t xml:space="preserve"> </w:t>
      </w:r>
    </w:p>
    <w:p w14:paraId="28D45C00" w14:textId="5E12FB10" w:rsidR="00155D00" w:rsidRDefault="00155D00" w:rsidP="009919FD">
      <w:pPr>
        <w:rPr>
          <w:lang w:val="de-DE"/>
        </w:rPr>
      </w:pPr>
    </w:p>
    <w:p w14:paraId="2337CD00" w14:textId="1A58D949" w:rsidR="006C27AC" w:rsidRPr="00C707DD" w:rsidRDefault="00987F63" w:rsidP="009919FD">
      <w:pPr>
        <w:rPr>
          <w:lang w:val="de-DE"/>
        </w:rPr>
      </w:pPr>
      <w:r>
        <w:rPr>
          <w:lang w:val="de-DE"/>
        </w:rPr>
        <w:t xml:space="preserve">(5) </w:t>
      </w:r>
      <w:proofErr w:type="spellStart"/>
      <w:r w:rsidRPr="002728A4">
        <w:rPr>
          <w:i/>
          <w:lang w:val="de-DE"/>
        </w:rPr>
        <w:t>Nichttun</w:t>
      </w:r>
      <w:proofErr w:type="spellEnd"/>
      <w:r w:rsidRPr="002728A4">
        <w:rPr>
          <w:i/>
          <w:lang w:val="de-DE"/>
        </w:rPr>
        <w:t xml:space="preserve"> als Unterlassen</w:t>
      </w:r>
      <w:r>
        <w:rPr>
          <w:i/>
          <w:lang w:val="de-DE"/>
        </w:rPr>
        <w:t xml:space="preserve"> III</w:t>
      </w:r>
      <w:r>
        <w:rPr>
          <w:lang w:val="de-DE"/>
        </w:rPr>
        <w:t xml:space="preserve">: Dass das Unterlassen eine adäquate Krisenmaßnahme sein kann, hat die weltweite Antwort auf den Corona-Virus gezeigt. </w:t>
      </w:r>
      <w:r w:rsidR="00116392">
        <w:rPr>
          <w:lang w:val="de-DE"/>
        </w:rPr>
        <w:t>Unterlassen bedeutet nicht notwendigerweise Stillstand und Stagnation, es kann auch zum Umdenken führen</w:t>
      </w:r>
      <w:r w:rsidR="00E61EAC">
        <w:rPr>
          <w:lang w:val="de-DE"/>
        </w:rPr>
        <w:t xml:space="preserve"> und neue Wege aufzeigen. Wenn Gewohnheiten ausfallen müssen, dann ist die Gelegenheit gegeben, diese Gewohnheiten auf ihre Notwendigkeit und Nützlichkeit hin zu überprüfen.</w:t>
      </w:r>
      <w:r w:rsidR="00C96A20">
        <w:rPr>
          <w:lang w:val="de-DE"/>
        </w:rPr>
        <w:t xml:space="preserve"> Tolstois Lehre vom </w:t>
      </w:r>
      <w:proofErr w:type="spellStart"/>
      <w:r w:rsidR="00C96A20">
        <w:rPr>
          <w:lang w:val="de-DE"/>
        </w:rPr>
        <w:t>Nichttun</w:t>
      </w:r>
      <w:proofErr w:type="spellEnd"/>
      <w:r w:rsidR="00C96A20">
        <w:rPr>
          <w:lang w:val="de-DE"/>
        </w:rPr>
        <w:t xml:space="preserve"> kann hierbei als Wegweiser dienen, denn nach Tolstoi ist das gute Leben ein solches, welches mehr um das </w:t>
      </w:r>
      <w:proofErr w:type="spellStart"/>
      <w:r w:rsidR="00C96A20">
        <w:rPr>
          <w:lang w:val="de-DE"/>
        </w:rPr>
        <w:t>Nichttun</w:t>
      </w:r>
      <w:proofErr w:type="spellEnd"/>
      <w:r w:rsidR="00C96A20">
        <w:rPr>
          <w:lang w:val="de-DE"/>
        </w:rPr>
        <w:t xml:space="preserve"> als um das Tun bemüht ist</w:t>
      </w:r>
      <w:r w:rsidR="001543BB">
        <w:rPr>
          <w:lang w:val="de-DE"/>
        </w:rPr>
        <w:t>. Diese Einstellung basiert auf einer Einsicht, die nach Tolstoi bereits im Taoismus zu finden ist</w:t>
      </w:r>
      <w:r w:rsidR="00C96A20">
        <w:rPr>
          <w:lang w:val="de-DE"/>
        </w:rPr>
        <w:t xml:space="preserve">: </w:t>
      </w:r>
      <w:r w:rsidR="00C96A20" w:rsidRPr="00721EE3">
        <w:rPr>
          <w:rFonts w:cstheme="minorHAnsi"/>
          <w:lang w:val="de-DE"/>
        </w:rPr>
        <w:t>„Die Menschen verderben sich ihr Leben weniger dadurch, dass sie unterlassen, was sie tun müssen, als dadurch, dass sie tun, was sie nicht tun müssen</w:t>
      </w:r>
      <w:r w:rsidRPr="00721EE3">
        <w:rPr>
          <w:rFonts w:cstheme="minorHAnsi"/>
          <w:lang w:val="de-DE"/>
        </w:rPr>
        <w:t>.“</w:t>
      </w:r>
      <w:r>
        <w:rPr>
          <w:rStyle w:val="FootnoteReference"/>
          <w:rFonts w:cstheme="minorHAnsi"/>
          <w:lang w:val="de-DE"/>
        </w:rPr>
        <w:footnoteReference w:id="38"/>
      </w:r>
      <w:r>
        <w:rPr>
          <w:rFonts w:cstheme="minorHAnsi"/>
          <w:lang w:val="de-DE"/>
        </w:rPr>
        <w:t xml:space="preserve"> </w:t>
      </w:r>
    </w:p>
    <w:sectPr w:rsidR="006C27AC" w:rsidRPr="00C707D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41824" w14:textId="77777777" w:rsidR="00356A90" w:rsidRDefault="00356A90" w:rsidP="002728A4">
      <w:r>
        <w:separator/>
      </w:r>
    </w:p>
  </w:endnote>
  <w:endnote w:type="continuationSeparator" w:id="0">
    <w:p w14:paraId="15842E38" w14:textId="77777777" w:rsidR="00356A90" w:rsidRDefault="00356A90" w:rsidP="0027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136F1" w14:textId="77777777" w:rsidR="00356A90" w:rsidRDefault="00356A90" w:rsidP="002728A4">
      <w:r>
        <w:separator/>
      </w:r>
    </w:p>
  </w:footnote>
  <w:footnote w:type="continuationSeparator" w:id="0">
    <w:p w14:paraId="7E0DDD9D" w14:textId="77777777" w:rsidR="00356A90" w:rsidRDefault="00356A90" w:rsidP="002728A4">
      <w:r>
        <w:continuationSeparator/>
      </w:r>
    </w:p>
  </w:footnote>
  <w:footnote w:id="1">
    <w:p w14:paraId="1A58CD91" w14:textId="1306B3BF" w:rsidR="00670A86" w:rsidRPr="00670A86" w:rsidRDefault="00670A86" w:rsidP="00C96A20">
      <w:pPr>
        <w:pStyle w:val="FootnoteText"/>
        <w:spacing w:after="0" w:line="240" w:lineRule="auto"/>
        <w:rPr>
          <w:lang w:val="de-DE"/>
        </w:rPr>
      </w:pPr>
      <w:r>
        <w:rPr>
          <w:rStyle w:val="FootnoteReference"/>
        </w:rPr>
        <w:footnoteRef/>
      </w:r>
      <w:r w:rsidRPr="00670A86">
        <w:rPr>
          <w:lang w:val="de-DE"/>
        </w:rPr>
        <w:t xml:space="preserve"> </w:t>
      </w:r>
      <w:r w:rsidRPr="00670A86">
        <w:rPr>
          <w:i/>
          <w:lang w:val="de-DE"/>
        </w:rPr>
        <w:t>Arbeit</w:t>
      </w:r>
      <w:r>
        <w:rPr>
          <w:lang w:val="de-DE"/>
        </w:rPr>
        <w:t xml:space="preserve"> (</w:t>
      </w:r>
      <w:proofErr w:type="spellStart"/>
      <w:r w:rsidRPr="00670A86">
        <w:rPr>
          <w:i/>
          <w:lang w:val="de-DE"/>
        </w:rPr>
        <w:t>Travail</w:t>
      </w:r>
      <w:proofErr w:type="spellEnd"/>
      <w:r>
        <w:rPr>
          <w:lang w:val="de-DE"/>
        </w:rPr>
        <w:t xml:space="preserve">) erschien erstmals 1901, Zola starb im Jahr 1902. </w:t>
      </w:r>
    </w:p>
  </w:footnote>
  <w:footnote w:id="2">
    <w:p w14:paraId="3F5C4932" w14:textId="7F8E87B6" w:rsidR="001E34D3" w:rsidRPr="00B72B81" w:rsidRDefault="001E34D3" w:rsidP="00C96A20">
      <w:pPr>
        <w:pStyle w:val="FootnoteText"/>
        <w:spacing w:after="0" w:line="240" w:lineRule="auto"/>
        <w:rPr>
          <w:rFonts w:cstheme="minorHAnsi"/>
          <w:lang w:val="de-DE"/>
        </w:rPr>
      </w:pPr>
      <w:r w:rsidRPr="00B72B81">
        <w:rPr>
          <w:rStyle w:val="FootnoteReference"/>
        </w:rPr>
        <w:footnoteRef/>
      </w:r>
      <w:r w:rsidRPr="00B72B81">
        <w:rPr>
          <w:lang w:val="de-DE"/>
        </w:rPr>
        <w:t xml:space="preserve"> </w:t>
      </w:r>
      <w:r w:rsidR="00C909BE" w:rsidRPr="00C909BE">
        <w:rPr>
          <w:rFonts w:ascii="Calibri" w:hAnsi="Calibri" w:cs="Calibri"/>
          <w:lang w:val="de-DE"/>
        </w:rPr>
        <w:t>É</w:t>
      </w:r>
      <w:r w:rsidR="006D79E8" w:rsidRPr="00B72B81">
        <w:rPr>
          <w:lang w:val="de-DE"/>
        </w:rPr>
        <w:t xml:space="preserve">mile Zola: </w:t>
      </w:r>
      <w:r w:rsidR="006D79E8" w:rsidRPr="00B72B81">
        <w:rPr>
          <w:i/>
          <w:lang w:val="de-DE"/>
        </w:rPr>
        <w:t>Arbeit</w:t>
      </w:r>
      <w:r w:rsidR="006D79E8" w:rsidRPr="00B72B81">
        <w:rPr>
          <w:lang w:val="de-DE"/>
        </w:rPr>
        <w:t xml:space="preserve">. Berlin: </w:t>
      </w:r>
      <w:proofErr w:type="spellStart"/>
      <w:r w:rsidR="006D79E8" w:rsidRPr="00B72B81">
        <w:rPr>
          <w:lang w:val="de-DE"/>
        </w:rPr>
        <w:t>Knaur</w:t>
      </w:r>
      <w:proofErr w:type="spellEnd"/>
      <w:r w:rsidR="006D79E8" w:rsidRPr="00B72B81">
        <w:rPr>
          <w:lang w:val="de-DE"/>
        </w:rPr>
        <w:t xml:space="preserve">, [1930], </w:t>
      </w:r>
      <w:r w:rsidRPr="00B72B81">
        <w:rPr>
          <w:lang w:val="de-DE"/>
        </w:rPr>
        <w:t>185-186</w:t>
      </w:r>
      <w:r w:rsidR="006D79E8" w:rsidRPr="00B72B81">
        <w:rPr>
          <w:lang w:val="de-DE"/>
        </w:rPr>
        <w:t>.</w:t>
      </w:r>
      <w:r w:rsidRPr="00B72B81">
        <w:rPr>
          <w:lang w:val="de-DE"/>
        </w:rPr>
        <w:t xml:space="preserve"> Bereits in einem Interview </w:t>
      </w:r>
      <w:r w:rsidR="0008170A">
        <w:rPr>
          <w:lang w:val="de-DE"/>
        </w:rPr>
        <w:t xml:space="preserve">kurz vor seiner </w:t>
      </w:r>
      <w:r w:rsidR="00B72D1B">
        <w:rPr>
          <w:lang w:val="de-DE"/>
        </w:rPr>
        <w:t xml:space="preserve">Rede </w:t>
      </w:r>
      <w:r w:rsidR="0008170A">
        <w:rPr>
          <w:lang w:val="de-DE"/>
        </w:rPr>
        <w:t>„</w:t>
      </w:r>
      <w:r w:rsidR="00B72D1B">
        <w:rPr>
          <w:lang w:val="de-DE"/>
        </w:rPr>
        <w:t>A</w:t>
      </w:r>
      <w:r w:rsidR="0008170A">
        <w:rPr>
          <w:lang w:val="de-DE"/>
        </w:rPr>
        <w:t xml:space="preserve">n die Jugend“ </w:t>
      </w:r>
      <w:r w:rsidRPr="00B72B81">
        <w:rPr>
          <w:lang w:val="de-DE"/>
        </w:rPr>
        <w:t xml:space="preserve">hatte </w:t>
      </w:r>
      <w:r w:rsidR="0008170A">
        <w:rPr>
          <w:lang w:val="de-DE"/>
        </w:rPr>
        <w:t xml:space="preserve">Zola </w:t>
      </w:r>
      <w:r w:rsidRPr="00B72B81">
        <w:rPr>
          <w:lang w:val="de-DE"/>
        </w:rPr>
        <w:t xml:space="preserve">davon gesprochen, er werde </w:t>
      </w:r>
      <w:r w:rsidR="00B72D1B">
        <w:rPr>
          <w:lang w:val="de-DE"/>
        </w:rPr>
        <w:t>dort sein</w:t>
      </w:r>
      <w:r w:rsidRPr="00B72B81">
        <w:rPr>
          <w:lang w:val="de-DE"/>
        </w:rPr>
        <w:t xml:space="preserve"> </w:t>
      </w:r>
      <w:r w:rsidR="00155D00">
        <w:rPr>
          <w:lang w:val="de-DE"/>
        </w:rPr>
        <w:t>„</w:t>
      </w:r>
      <w:r w:rsidRPr="00B72B81">
        <w:rPr>
          <w:lang w:val="de-DE"/>
        </w:rPr>
        <w:t>Hosian</w:t>
      </w:r>
      <w:r w:rsidR="0008170A">
        <w:rPr>
          <w:lang w:val="de-DE"/>
        </w:rPr>
        <w:t>n</w:t>
      </w:r>
      <w:r w:rsidRPr="00B72B81">
        <w:rPr>
          <w:lang w:val="de-DE"/>
        </w:rPr>
        <w:t xml:space="preserve">a der Arbeit und </w:t>
      </w:r>
      <w:r w:rsidR="00155D00">
        <w:rPr>
          <w:lang w:val="de-DE"/>
        </w:rPr>
        <w:t xml:space="preserve">der </w:t>
      </w:r>
      <w:r w:rsidRPr="00B72B81">
        <w:rPr>
          <w:lang w:val="de-DE"/>
        </w:rPr>
        <w:t>Wissenschaft</w:t>
      </w:r>
      <w:r w:rsidR="00155D00">
        <w:rPr>
          <w:lang w:val="de-DE"/>
        </w:rPr>
        <w:t>“</w:t>
      </w:r>
      <w:r w:rsidRPr="00B72B81">
        <w:rPr>
          <w:lang w:val="de-DE"/>
        </w:rPr>
        <w:t xml:space="preserve"> vortragen</w:t>
      </w:r>
      <w:r w:rsidR="0008170A">
        <w:rPr>
          <w:lang w:val="de-DE"/>
        </w:rPr>
        <w:t xml:space="preserve"> (</w:t>
      </w:r>
      <w:r w:rsidR="006D79E8" w:rsidRPr="00B72B81">
        <w:rPr>
          <w:rFonts w:cstheme="minorHAnsi"/>
          <w:lang w:val="de-DE"/>
        </w:rPr>
        <w:t xml:space="preserve">„M. Zola </w:t>
      </w:r>
      <w:proofErr w:type="spellStart"/>
      <w:r w:rsidR="007E6EFC">
        <w:rPr>
          <w:rFonts w:cstheme="minorHAnsi"/>
          <w:lang w:val="de-DE"/>
        </w:rPr>
        <w:t>c</w:t>
      </w:r>
      <w:r w:rsidR="006D79E8" w:rsidRPr="00B72B81">
        <w:rPr>
          <w:rFonts w:cstheme="minorHAnsi"/>
          <w:lang w:val="de-DE"/>
        </w:rPr>
        <w:t>hez</w:t>
      </w:r>
      <w:proofErr w:type="spellEnd"/>
      <w:r w:rsidR="006D79E8" w:rsidRPr="00B72B81">
        <w:rPr>
          <w:rFonts w:cstheme="minorHAnsi"/>
          <w:lang w:val="de-DE"/>
        </w:rPr>
        <w:t xml:space="preserve"> </w:t>
      </w:r>
      <w:r w:rsidR="007E6EFC">
        <w:rPr>
          <w:rFonts w:cstheme="minorHAnsi"/>
          <w:lang w:val="de-DE"/>
        </w:rPr>
        <w:t>le</w:t>
      </w:r>
      <w:r w:rsidR="006D79E8" w:rsidRPr="00B72B81">
        <w:rPr>
          <w:rFonts w:cstheme="minorHAnsi"/>
          <w:lang w:val="de-DE"/>
        </w:rPr>
        <w:t xml:space="preserve">s </w:t>
      </w:r>
      <w:proofErr w:type="spellStart"/>
      <w:r w:rsidR="007E6EFC">
        <w:rPr>
          <w:rFonts w:ascii="Calibri" w:hAnsi="Calibri" w:cs="Calibri"/>
          <w:lang w:val="de-DE"/>
        </w:rPr>
        <w:t>é</w:t>
      </w:r>
      <w:r w:rsidR="006D79E8" w:rsidRPr="00B72B81">
        <w:rPr>
          <w:rFonts w:cstheme="minorHAnsi"/>
          <w:lang w:val="de-DE"/>
        </w:rPr>
        <w:t>tudiants</w:t>
      </w:r>
      <w:proofErr w:type="spellEnd"/>
      <w:r w:rsidR="008E17EE">
        <w:rPr>
          <w:lang w:val="de-DE"/>
        </w:rPr>
        <w:t xml:space="preserve">“. In: </w:t>
      </w:r>
      <w:r w:rsidR="006D79E8" w:rsidRPr="00B72B81">
        <w:rPr>
          <w:rFonts w:cstheme="minorHAnsi"/>
          <w:i/>
          <w:lang w:val="de-DE"/>
        </w:rPr>
        <w:t xml:space="preserve">Le </w:t>
      </w:r>
      <w:proofErr w:type="spellStart"/>
      <w:r w:rsidR="006D79E8" w:rsidRPr="00B72B81">
        <w:rPr>
          <w:rFonts w:cstheme="minorHAnsi"/>
          <w:i/>
          <w:lang w:val="de-DE"/>
        </w:rPr>
        <w:t>Gaulois</w:t>
      </w:r>
      <w:proofErr w:type="spellEnd"/>
      <w:r w:rsidR="006D79E8" w:rsidRPr="00B72B81">
        <w:rPr>
          <w:rFonts w:cstheme="minorHAnsi"/>
          <w:lang w:val="de-DE"/>
        </w:rPr>
        <w:t>, 18. Mai 1893, Titelseite</w:t>
      </w:r>
      <w:r w:rsidR="0008170A">
        <w:rPr>
          <w:rFonts w:cstheme="minorHAnsi"/>
          <w:lang w:val="de-DE"/>
        </w:rPr>
        <w:t>)</w:t>
      </w:r>
      <w:r w:rsidR="006D79E8" w:rsidRPr="00B72B81">
        <w:rPr>
          <w:rFonts w:cstheme="minorHAnsi"/>
          <w:lang w:val="de-DE"/>
        </w:rPr>
        <w:t>.</w:t>
      </w:r>
    </w:p>
  </w:footnote>
  <w:footnote w:id="3">
    <w:p w14:paraId="36F097D6" w14:textId="743810CD" w:rsidR="00670A86" w:rsidRPr="00670A86" w:rsidRDefault="00670A86" w:rsidP="00C96A20">
      <w:pPr>
        <w:pStyle w:val="FootnoteText"/>
        <w:spacing w:after="0" w:line="240" w:lineRule="auto"/>
        <w:rPr>
          <w:lang w:val="de-DE"/>
        </w:rPr>
      </w:pPr>
      <w:r>
        <w:rPr>
          <w:rStyle w:val="FootnoteReference"/>
        </w:rPr>
        <w:footnoteRef/>
      </w:r>
      <w:r w:rsidRPr="00670A86">
        <w:rPr>
          <w:lang w:val="de-DE"/>
        </w:rPr>
        <w:t xml:space="preserve"> </w:t>
      </w:r>
      <w:r w:rsidR="00DE1F6F" w:rsidRPr="00C909BE">
        <w:rPr>
          <w:rFonts w:ascii="Calibri" w:hAnsi="Calibri" w:cs="Calibri"/>
          <w:lang w:val="de-DE"/>
        </w:rPr>
        <w:t>É</w:t>
      </w:r>
      <w:r w:rsidR="00DE1F6F" w:rsidRPr="00B72B81">
        <w:rPr>
          <w:lang w:val="de-DE"/>
        </w:rPr>
        <w:t>mile</w:t>
      </w:r>
      <w:r w:rsidR="00DE1F6F">
        <w:rPr>
          <w:lang w:val="de-DE"/>
        </w:rPr>
        <w:t xml:space="preserve"> </w:t>
      </w:r>
      <w:r>
        <w:rPr>
          <w:lang w:val="de-DE"/>
        </w:rPr>
        <w:t>Zola</w:t>
      </w:r>
      <w:r w:rsidR="00DE1F6F">
        <w:rPr>
          <w:lang w:val="de-DE"/>
        </w:rPr>
        <w:t>:</w:t>
      </w:r>
      <w:r>
        <w:rPr>
          <w:lang w:val="de-DE"/>
        </w:rPr>
        <w:t xml:space="preserve"> „</w:t>
      </w:r>
      <w:r w:rsidR="008E17EE">
        <w:rPr>
          <w:lang w:val="de-DE"/>
        </w:rPr>
        <w:t>A</w:t>
      </w:r>
      <w:r>
        <w:rPr>
          <w:lang w:val="de-DE"/>
        </w:rPr>
        <w:t>n die Jugend“</w:t>
      </w:r>
      <w:r w:rsidR="00DE1F6F">
        <w:rPr>
          <w:lang w:val="de-DE"/>
        </w:rPr>
        <w:t>. I</w:t>
      </w:r>
      <w:r>
        <w:rPr>
          <w:lang w:val="de-DE"/>
        </w:rPr>
        <w:t>m vorliegenden Band</w:t>
      </w:r>
      <w:r w:rsidRPr="00333A70">
        <w:rPr>
          <w:lang w:val="de-DE"/>
        </w:rPr>
        <w:t xml:space="preserve">: </w:t>
      </w:r>
      <w:r w:rsidRPr="00670A86">
        <w:rPr>
          <w:highlight w:val="yellow"/>
          <w:lang w:val="de-DE"/>
        </w:rPr>
        <w:t>XX</w:t>
      </w:r>
      <w:r>
        <w:rPr>
          <w:lang w:val="de-DE"/>
        </w:rPr>
        <w:t xml:space="preserve">. </w:t>
      </w:r>
    </w:p>
  </w:footnote>
  <w:footnote w:id="4">
    <w:p w14:paraId="416669B6" w14:textId="3EC75652" w:rsidR="00670A86" w:rsidRPr="00710170" w:rsidRDefault="00670A86" w:rsidP="00C96A20">
      <w:pPr>
        <w:rPr>
          <w:sz w:val="20"/>
          <w:szCs w:val="20"/>
          <w:lang w:val="de-DE"/>
        </w:rPr>
      </w:pPr>
      <w:r w:rsidRPr="00710170">
        <w:rPr>
          <w:rStyle w:val="FootnoteReference"/>
          <w:sz w:val="20"/>
          <w:szCs w:val="20"/>
        </w:rPr>
        <w:footnoteRef/>
      </w:r>
      <w:r w:rsidRPr="00710170">
        <w:rPr>
          <w:sz w:val="20"/>
          <w:szCs w:val="20"/>
          <w:lang w:val="de-DE"/>
        </w:rPr>
        <w:t xml:space="preserve"> </w:t>
      </w:r>
      <w:r w:rsidR="00503631" w:rsidRPr="00503631">
        <w:rPr>
          <w:rFonts w:ascii="Calibri" w:hAnsi="Calibri" w:cs="Calibri"/>
          <w:sz w:val="20"/>
          <w:szCs w:val="20"/>
          <w:lang w:val="de-DE"/>
        </w:rPr>
        <w:t>É</w:t>
      </w:r>
      <w:r w:rsidR="00503631" w:rsidRPr="00503631">
        <w:rPr>
          <w:sz w:val="20"/>
          <w:szCs w:val="20"/>
          <w:lang w:val="de-DE"/>
        </w:rPr>
        <w:t xml:space="preserve">mile Zola: </w:t>
      </w:r>
      <w:r w:rsidR="00503631" w:rsidRPr="00503631">
        <w:rPr>
          <w:i/>
          <w:sz w:val="20"/>
          <w:szCs w:val="20"/>
          <w:lang w:val="de-DE"/>
        </w:rPr>
        <w:t>Arbeit</w:t>
      </w:r>
      <w:r w:rsidR="00503631" w:rsidRPr="00503631">
        <w:rPr>
          <w:sz w:val="20"/>
          <w:szCs w:val="20"/>
          <w:lang w:val="de-DE"/>
        </w:rPr>
        <w:t xml:space="preserve">. Berlin: </w:t>
      </w:r>
      <w:proofErr w:type="spellStart"/>
      <w:r w:rsidR="00503631" w:rsidRPr="00503631">
        <w:rPr>
          <w:sz w:val="20"/>
          <w:szCs w:val="20"/>
          <w:lang w:val="de-DE"/>
        </w:rPr>
        <w:t>Knaur</w:t>
      </w:r>
      <w:proofErr w:type="spellEnd"/>
      <w:r w:rsidR="00503631" w:rsidRPr="00503631">
        <w:rPr>
          <w:sz w:val="20"/>
          <w:szCs w:val="20"/>
          <w:lang w:val="de-DE"/>
        </w:rPr>
        <w:t>, [1930],</w:t>
      </w:r>
      <w:r w:rsidR="00B72D1B">
        <w:rPr>
          <w:sz w:val="20"/>
          <w:szCs w:val="20"/>
          <w:lang w:val="de-DE"/>
        </w:rPr>
        <w:t xml:space="preserve"> </w:t>
      </w:r>
      <w:r w:rsidRPr="00710170">
        <w:rPr>
          <w:sz w:val="20"/>
          <w:szCs w:val="20"/>
          <w:lang w:val="de-DE"/>
        </w:rPr>
        <w:t xml:space="preserve">186. </w:t>
      </w:r>
      <w:r w:rsidR="008E17EE">
        <w:rPr>
          <w:sz w:val="20"/>
          <w:szCs w:val="20"/>
          <w:lang w:val="de-DE"/>
        </w:rPr>
        <w:t>Folgender Ausspruch gibt treffend wieder, wie sich Zola das Verhältnis der neuen Religion der Arbeit zum Christentum vorstellt</w:t>
      </w:r>
      <w:r w:rsidR="00710170" w:rsidRPr="00710170">
        <w:rPr>
          <w:sz w:val="20"/>
          <w:szCs w:val="20"/>
          <w:lang w:val="de-DE"/>
        </w:rPr>
        <w:t>: „Aus den Kirchen werden wir einfach Getreidespeicher machen.“ (</w:t>
      </w:r>
      <w:r w:rsidR="00710170">
        <w:rPr>
          <w:sz w:val="20"/>
          <w:szCs w:val="20"/>
          <w:lang w:val="de-DE"/>
        </w:rPr>
        <w:t xml:space="preserve">Ebd., </w:t>
      </w:r>
      <w:r w:rsidR="00710170" w:rsidRPr="00710170">
        <w:rPr>
          <w:sz w:val="20"/>
          <w:szCs w:val="20"/>
          <w:lang w:val="de-DE"/>
        </w:rPr>
        <w:t xml:space="preserve">297) </w:t>
      </w:r>
    </w:p>
  </w:footnote>
  <w:footnote w:id="5">
    <w:p w14:paraId="080FB8A4" w14:textId="17160EDE" w:rsidR="00311DD8" w:rsidRPr="00B72B81" w:rsidRDefault="00311DD8" w:rsidP="00C96A20">
      <w:pPr>
        <w:pStyle w:val="FootnoteText"/>
        <w:spacing w:after="0" w:line="240" w:lineRule="auto"/>
        <w:rPr>
          <w:lang w:val="de-DE"/>
        </w:rPr>
      </w:pPr>
      <w:r w:rsidRPr="00B72B81">
        <w:rPr>
          <w:rStyle w:val="FootnoteReference"/>
        </w:rPr>
        <w:footnoteRef/>
      </w:r>
      <w:r w:rsidRPr="00B72B81">
        <w:rPr>
          <w:lang w:val="de-DE"/>
        </w:rPr>
        <w:t xml:space="preserve"> </w:t>
      </w:r>
      <w:r w:rsidR="005244FB">
        <w:rPr>
          <w:lang w:val="de-DE"/>
        </w:rPr>
        <w:t>Ebd.</w:t>
      </w:r>
      <w:r w:rsidRPr="00B72B81">
        <w:rPr>
          <w:lang w:val="de-DE"/>
        </w:rPr>
        <w:t xml:space="preserve">, 16. </w:t>
      </w:r>
    </w:p>
  </w:footnote>
  <w:footnote w:id="6">
    <w:p w14:paraId="319FF8AF" w14:textId="5B2FC2DA" w:rsidR="00905283" w:rsidRPr="00B72B81" w:rsidRDefault="00905283" w:rsidP="00C96A20">
      <w:pPr>
        <w:pStyle w:val="FootnoteText"/>
        <w:spacing w:after="0" w:line="240" w:lineRule="auto"/>
        <w:rPr>
          <w:lang w:val="de-DE"/>
        </w:rPr>
      </w:pPr>
      <w:r w:rsidRPr="00B72B81">
        <w:rPr>
          <w:rStyle w:val="FootnoteReference"/>
        </w:rPr>
        <w:footnoteRef/>
      </w:r>
      <w:r w:rsidRPr="00B72B81">
        <w:rPr>
          <w:lang w:val="de-DE"/>
        </w:rPr>
        <w:t xml:space="preserve"> </w:t>
      </w:r>
      <w:r w:rsidR="005244FB">
        <w:rPr>
          <w:lang w:val="de-DE"/>
        </w:rPr>
        <w:t>Ebd.</w:t>
      </w:r>
      <w:r w:rsidRPr="00B72B81">
        <w:rPr>
          <w:lang w:val="de-DE"/>
        </w:rPr>
        <w:t xml:space="preserve">, 583. </w:t>
      </w:r>
    </w:p>
  </w:footnote>
  <w:footnote w:id="7">
    <w:p w14:paraId="35498345" w14:textId="32F82228" w:rsidR="00155D00" w:rsidRPr="00B72B81" w:rsidRDefault="00155D00" w:rsidP="00C96A20">
      <w:pPr>
        <w:pStyle w:val="FootnoteText"/>
        <w:spacing w:after="0" w:line="240" w:lineRule="auto"/>
        <w:rPr>
          <w:lang w:val="de-DE"/>
        </w:rPr>
      </w:pPr>
      <w:r w:rsidRPr="00B72B81">
        <w:rPr>
          <w:rStyle w:val="FootnoteReference"/>
        </w:rPr>
        <w:footnoteRef/>
      </w:r>
      <w:r w:rsidRPr="00B72B81">
        <w:rPr>
          <w:lang w:val="de-DE"/>
        </w:rPr>
        <w:t xml:space="preserve"> Auguste Comte: </w:t>
      </w:r>
      <w:r w:rsidRPr="00B72B81">
        <w:rPr>
          <w:i/>
          <w:lang w:val="de-DE"/>
        </w:rPr>
        <w:t xml:space="preserve">Rede über den Geist des Positivismus. Übersetzt, eingeleitet und herausgegeben von </w:t>
      </w:r>
      <w:proofErr w:type="spellStart"/>
      <w:r w:rsidRPr="00B72B81">
        <w:rPr>
          <w:i/>
          <w:lang w:val="de-DE"/>
        </w:rPr>
        <w:t>Iring</w:t>
      </w:r>
      <w:proofErr w:type="spellEnd"/>
      <w:r w:rsidRPr="00B72B81">
        <w:rPr>
          <w:i/>
          <w:lang w:val="de-DE"/>
        </w:rPr>
        <w:t xml:space="preserve"> Fetscher</w:t>
      </w:r>
      <w:r w:rsidRPr="00B72B81">
        <w:rPr>
          <w:lang w:val="de-DE"/>
        </w:rPr>
        <w:t>. Hamburg: Meiner, 1956, 67, 87.</w:t>
      </w:r>
      <w:r w:rsidR="00710170">
        <w:rPr>
          <w:lang w:val="de-DE"/>
        </w:rPr>
        <w:t xml:space="preserve"> </w:t>
      </w:r>
    </w:p>
  </w:footnote>
  <w:footnote w:id="8">
    <w:p w14:paraId="2EDCD656" w14:textId="0042BA3F" w:rsidR="004C09D2" w:rsidRPr="00B72B81" w:rsidRDefault="004C09D2" w:rsidP="00C96A20">
      <w:pPr>
        <w:pStyle w:val="FootnoteText"/>
        <w:spacing w:after="0" w:line="240" w:lineRule="auto"/>
        <w:rPr>
          <w:lang w:val="de-DE"/>
        </w:rPr>
      </w:pPr>
      <w:r w:rsidRPr="00B72B81">
        <w:rPr>
          <w:rStyle w:val="FootnoteReference"/>
        </w:rPr>
        <w:footnoteRef/>
      </w:r>
      <w:r w:rsidRPr="002F1C18">
        <w:rPr>
          <w:lang w:val="de-DE"/>
        </w:rPr>
        <w:t xml:space="preserve"> </w:t>
      </w:r>
      <w:r w:rsidR="00503631" w:rsidRPr="00C909BE">
        <w:rPr>
          <w:rFonts w:ascii="Calibri" w:hAnsi="Calibri" w:cs="Calibri"/>
          <w:lang w:val="de-DE"/>
        </w:rPr>
        <w:t>É</w:t>
      </w:r>
      <w:r w:rsidR="00503631" w:rsidRPr="00B72B81">
        <w:rPr>
          <w:lang w:val="de-DE"/>
        </w:rPr>
        <w:t xml:space="preserve">mile Zola: </w:t>
      </w:r>
      <w:r w:rsidR="00503631" w:rsidRPr="00B72B81">
        <w:rPr>
          <w:i/>
          <w:lang w:val="de-DE"/>
        </w:rPr>
        <w:t>Arbeit</w:t>
      </w:r>
      <w:r w:rsidR="00503631" w:rsidRPr="00B72B81">
        <w:rPr>
          <w:lang w:val="de-DE"/>
        </w:rPr>
        <w:t xml:space="preserve">. Berlin: </w:t>
      </w:r>
      <w:proofErr w:type="spellStart"/>
      <w:r w:rsidR="00503631" w:rsidRPr="00B72B81">
        <w:rPr>
          <w:lang w:val="de-DE"/>
        </w:rPr>
        <w:t>Knaur</w:t>
      </w:r>
      <w:proofErr w:type="spellEnd"/>
      <w:r w:rsidR="00503631" w:rsidRPr="00B72B81">
        <w:rPr>
          <w:lang w:val="de-DE"/>
        </w:rPr>
        <w:t>, [1930],</w:t>
      </w:r>
      <w:r w:rsidR="005244FB">
        <w:rPr>
          <w:lang w:val="de-DE"/>
        </w:rPr>
        <w:t xml:space="preserve"> </w:t>
      </w:r>
      <w:r w:rsidR="00C87106" w:rsidRPr="00B72B81">
        <w:rPr>
          <w:lang w:val="de-DE"/>
        </w:rPr>
        <w:t>568</w:t>
      </w:r>
      <w:r w:rsidR="005244FB">
        <w:rPr>
          <w:lang w:val="de-DE"/>
        </w:rPr>
        <w:t>.</w:t>
      </w:r>
    </w:p>
  </w:footnote>
  <w:footnote w:id="9">
    <w:p w14:paraId="58AFDCAB" w14:textId="0FBD7D40" w:rsidR="00DB653B" w:rsidRPr="00B72B81" w:rsidRDefault="00DB653B" w:rsidP="00C96A20">
      <w:pPr>
        <w:pStyle w:val="FootnoteText"/>
        <w:spacing w:after="0" w:line="240" w:lineRule="auto"/>
        <w:rPr>
          <w:lang w:val="de-DE"/>
        </w:rPr>
      </w:pPr>
      <w:r w:rsidRPr="00B72B81">
        <w:rPr>
          <w:rStyle w:val="FootnoteReference"/>
        </w:rPr>
        <w:footnoteRef/>
      </w:r>
      <w:r w:rsidRPr="00B72B81">
        <w:rPr>
          <w:lang w:val="de-DE"/>
        </w:rPr>
        <w:t xml:space="preserve"> </w:t>
      </w:r>
      <w:r w:rsidR="005244FB">
        <w:rPr>
          <w:lang w:val="de-DE"/>
        </w:rPr>
        <w:t xml:space="preserve">Ebd., </w:t>
      </w:r>
      <w:r w:rsidRPr="00B72B81">
        <w:rPr>
          <w:lang w:val="de-DE"/>
        </w:rPr>
        <w:t>163</w:t>
      </w:r>
      <w:r w:rsidR="005244FB">
        <w:rPr>
          <w:lang w:val="de-DE"/>
        </w:rPr>
        <w:t>.</w:t>
      </w:r>
    </w:p>
  </w:footnote>
  <w:footnote w:id="10">
    <w:p w14:paraId="17BD0E20" w14:textId="6A2E61DA" w:rsidR="0054731D" w:rsidRPr="00B72B81" w:rsidRDefault="0054731D" w:rsidP="00C96A20">
      <w:pPr>
        <w:pStyle w:val="FootnoteText"/>
        <w:spacing w:after="0" w:line="240" w:lineRule="auto"/>
        <w:rPr>
          <w:lang w:val="de-DE"/>
        </w:rPr>
      </w:pPr>
      <w:r w:rsidRPr="00B72B81">
        <w:rPr>
          <w:rStyle w:val="FootnoteReference"/>
        </w:rPr>
        <w:footnoteRef/>
      </w:r>
      <w:r w:rsidRPr="00B72B81">
        <w:rPr>
          <w:lang w:val="de-DE"/>
        </w:rPr>
        <w:t xml:space="preserve"> </w:t>
      </w:r>
      <w:r w:rsidR="005244FB">
        <w:rPr>
          <w:lang w:val="de-DE"/>
        </w:rPr>
        <w:t xml:space="preserve">Ebd., </w:t>
      </w:r>
      <w:r w:rsidRPr="00B72B81">
        <w:rPr>
          <w:lang w:val="de-DE"/>
        </w:rPr>
        <w:t xml:space="preserve">186. </w:t>
      </w:r>
    </w:p>
  </w:footnote>
  <w:footnote w:id="11">
    <w:p w14:paraId="63BD169A" w14:textId="489F5E42" w:rsidR="00155D00" w:rsidRPr="00155D00" w:rsidRDefault="00155D00" w:rsidP="00C96A20">
      <w:pPr>
        <w:pStyle w:val="FootnoteText"/>
        <w:spacing w:after="0" w:line="240" w:lineRule="auto"/>
        <w:rPr>
          <w:lang w:val="de-DE"/>
        </w:rPr>
      </w:pPr>
      <w:r>
        <w:rPr>
          <w:rStyle w:val="FootnoteReference"/>
        </w:rPr>
        <w:footnoteRef/>
      </w:r>
      <w:r w:rsidRPr="00155D00">
        <w:rPr>
          <w:lang w:val="de-DE"/>
        </w:rPr>
        <w:t xml:space="preserve"> </w:t>
      </w:r>
      <w:r w:rsidR="00503631" w:rsidRPr="00C909BE">
        <w:rPr>
          <w:rFonts w:ascii="Calibri" w:hAnsi="Calibri" w:cs="Calibri"/>
          <w:lang w:val="de-DE"/>
        </w:rPr>
        <w:t>É</w:t>
      </w:r>
      <w:r w:rsidR="00503631" w:rsidRPr="00B72B81">
        <w:rPr>
          <w:lang w:val="de-DE"/>
        </w:rPr>
        <w:t>mile</w:t>
      </w:r>
      <w:r w:rsidR="00503631">
        <w:rPr>
          <w:lang w:val="de-DE"/>
        </w:rPr>
        <w:t xml:space="preserve"> </w:t>
      </w:r>
      <w:r>
        <w:rPr>
          <w:lang w:val="de-DE"/>
        </w:rPr>
        <w:t>Zola</w:t>
      </w:r>
      <w:r w:rsidR="00503631">
        <w:rPr>
          <w:lang w:val="de-DE"/>
        </w:rPr>
        <w:t>:</w:t>
      </w:r>
      <w:r>
        <w:rPr>
          <w:lang w:val="de-DE"/>
        </w:rPr>
        <w:t xml:space="preserve"> „</w:t>
      </w:r>
      <w:r w:rsidR="008E17EE">
        <w:rPr>
          <w:lang w:val="de-DE"/>
        </w:rPr>
        <w:t>A</w:t>
      </w:r>
      <w:r>
        <w:rPr>
          <w:lang w:val="de-DE"/>
        </w:rPr>
        <w:t>n die Jugend</w:t>
      </w:r>
      <w:r w:rsidR="00333A70">
        <w:rPr>
          <w:lang w:val="de-DE"/>
        </w:rPr>
        <w:t>“</w:t>
      </w:r>
      <w:r w:rsidR="00503631">
        <w:rPr>
          <w:lang w:val="de-DE"/>
        </w:rPr>
        <w:t>. I</w:t>
      </w:r>
      <w:r w:rsidR="00333A70">
        <w:rPr>
          <w:lang w:val="de-DE"/>
        </w:rPr>
        <w:t>m vorliegenden Band</w:t>
      </w:r>
      <w:r w:rsidR="00333A70" w:rsidRPr="00333A70">
        <w:rPr>
          <w:lang w:val="de-DE"/>
        </w:rPr>
        <w:t xml:space="preserve">: </w:t>
      </w:r>
      <w:r w:rsidR="00333A70" w:rsidRPr="00670A86">
        <w:rPr>
          <w:highlight w:val="yellow"/>
          <w:lang w:val="de-DE"/>
        </w:rPr>
        <w:t>XX</w:t>
      </w:r>
      <w:r w:rsidR="00333A70">
        <w:rPr>
          <w:lang w:val="de-DE"/>
        </w:rPr>
        <w:t>.</w:t>
      </w:r>
    </w:p>
  </w:footnote>
  <w:footnote w:id="12">
    <w:p w14:paraId="2664581D" w14:textId="4887D2F2" w:rsidR="00803DC0" w:rsidRPr="00B72B81" w:rsidRDefault="00803DC0" w:rsidP="00C96A20">
      <w:pPr>
        <w:pStyle w:val="FootnoteText"/>
        <w:spacing w:after="0" w:line="240" w:lineRule="auto"/>
        <w:rPr>
          <w:lang w:val="de-DE"/>
        </w:rPr>
      </w:pPr>
      <w:r w:rsidRPr="00B72B81">
        <w:rPr>
          <w:rStyle w:val="FootnoteReference"/>
        </w:rPr>
        <w:footnoteRef/>
      </w:r>
      <w:r w:rsidRPr="00B72B81">
        <w:rPr>
          <w:lang w:val="de-DE"/>
        </w:rPr>
        <w:t xml:space="preserve"> </w:t>
      </w:r>
      <w:r w:rsidR="00503631" w:rsidRPr="00C909BE">
        <w:rPr>
          <w:rFonts w:ascii="Calibri" w:hAnsi="Calibri" w:cs="Calibri"/>
          <w:lang w:val="de-DE"/>
        </w:rPr>
        <w:t>É</w:t>
      </w:r>
      <w:r w:rsidR="00503631" w:rsidRPr="00B72B81">
        <w:rPr>
          <w:lang w:val="de-DE"/>
        </w:rPr>
        <w:t xml:space="preserve">mile Zola: </w:t>
      </w:r>
      <w:r w:rsidR="00503631" w:rsidRPr="00B72B81">
        <w:rPr>
          <w:i/>
          <w:lang w:val="de-DE"/>
        </w:rPr>
        <w:t>Arbeit</w:t>
      </w:r>
      <w:r w:rsidR="00503631" w:rsidRPr="00B72B81">
        <w:rPr>
          <w:lang w:val="de-DE"/>
        </w:rPr>
        <w:t xml:space="preserve">. Berlin: </w:t>
      </w:r>
      <w:proofErr w:type="spellStart"/>
      <w:r w:rsidR="00503631" w:rsidRPr="00B72B81">
        <w:rPr>
          <w:lang w:val="de-DE"/>
        </w:rPr>
        <w:t>Knaur</w:t>
      </w:r>
      <w:proofErr w:type="spellEnd"/>
      <w:r w:rsidR="00503631" w:rsidRPr="00B72B81">
        <w:rPr>
          <w:lang w:val="de-DE"/>
        </w:rPr>
        <w:t>, [1930],</w:t>
      </w:r>
      <w:r w:rsidR="006D79E8" w:rsidRPr="00B72B81">
        <w:rPr>
          <w:lang w:val="de-DE"/>
        </w:rPr>
        <w:t xml:space="preserve"> </w:t>
      </w:r>
      <w:r w:rsidRPr="00B72B81">
        <w:rPr>
          <w:lang w:val="de-DE"/>
        </w:rPr>
        <w:t>582-583</w:t>
      </w:r>
      <w:r w:rsidR="006D79E8" w:rsidRPr="00B72B81">
        <w:rPr>
          <w:lang w:val="de-DE"/>
        </w:rPr>
        <w:t>.</w:t>
      </w:r>
    </w:p>
  </w:footnote>
  <w:footnote w:id="13">
    <w:p w14:paraId="34099BAD" w14:textId="77777777" w:rsidR="00E4226E" w:rsidRPr="00B72B81" w:rsidRDefault="00E4226E" w:rsidP="00C96A20">
      <w:pPr>
        <w:pStyle w:val="FootnoteText"/>
        <w:spacing w:after="0" w:line="240" w:lineRule="auto"/>
        <w:rPr>
          <w:lang w:val="de-DE"/>
        </w:rPr>
      </w:pPr>
      <w:r w:rsidRPr="00B72B81">
        <w:rPr>
          <w:rStyle w:val="FootnoteReference"/>
        </w:rPr>
        <w:footnoteRef/>
      </w:r>
      <w:r w:rsidRPr="00B72B81">
        <w:rPr>
          <w:lang w:val="de-DE"/>
        </w:rPr>
        <w:t xml:space="preserve"> Ebd., 583. </w:t>
      </w:r>
    </w:p>
  </w:footnote>
  <w:footnote w:id="14">
    <w:p w14:paraId="16EDD8A2" w14:textId="219C5550" w:rsidR="00803DC0" w:rsidRPr="00B72B81" w:rsidRDefault="00803DC0" w:rsidP="00C96A20">
      <w:pPr>
        <w:pStyle w:val="FootnoteText"/>
        <w:spacing w:after="0" w:line="240" w:lineRule="auto"/>
        <w:rPr>
          <w:lang w:val="de-DE"/>
        </w:rPr>
      </w:pPr>
      <w:r w:rsidRPr="00B72B81">
        <w:rPr>
          <w:rStyle w:val="FootnoteReference"/>
        </w:rPr>
        <w:footnoteRef/>
      </w:r>
      <w:r w:rsidRPr="00B72B81">
        <w:rPr>
          <w:lang w:val="de-DE"/>
        </w:rPr>
        <w:t xml:space="preserve"> </w:t>
      </w:r>
      <w:r w:rsidR="006D79E8" w:rsidRPr="00B72B81">
        <w:rPr>
          <w:lang w:val="de-DE"/>
        </w:rPr>
        <w:t xml:space="preserve">Ebd., </w:t>
      </w:r>
      <w:r w:rsidRPr="00B72B81">
        <w:rPr>
          <w:lang w:val="de-DE"/>
        </w:rPr>
        <w:t>585</w:t>
      </w:r>
      <w:r w:rsidR="006D79E8" w:rsidRPr="00B72B81">
        <w:rPr>
          <w:lang w:val="de-DE"/>
        </w:rPr>
        <w:t>.</w:t>
      </w:r>
    </w:p>
  </w:footnote>
  <w:footnote w:id="15">
    <w:p w14:paraId="6784FA6A" w14:textId="77777777" w:rsidR="0008170A" w:rsidRPr="0064549D" w:rsidRDefault="0008170A" w:rsidP="00C96A20">
      <w:pPr>
        <w:pStyle w:val="FootnoteText"/>
        <w:spacing w:after="0" w:line="240" w:lineRule="auto"/>
        <w:rPr>
          <w:lang w:val="de-DE"/>
        </w:rPr>
      </w:pPr>
      <w:r>
        <w:rPr>
          <w:rStyle w:val="FootnoteReference"/>
        </w:rPr>
        <w:footnoteRef/>
      </w:r>
      <w:r w:rsidRPr="0064549D">
        <w:rPr>
          <w:lang w:val="de-DE"/>
        </w:rPr>
        <w:t xml:space="preserve"> </w:t>
      </w:r>
      <w:r>
        <w:rPr>
          <w:lang w:val="de-DE"/>
        </w:rPr>
        <w:t>Ebd., 542.</w:t>
      </w:r>
    </w:p>
  </w:footnote>
  <w:footnote w:id="16">
    <w:p w14:paraId="51AE9E43" w14:textId="22D51CC5" w:rsidR="0008170A" w:rsidRPr="0008170A" w:rsidRDefault="0008170A" w:rsidP="00C96A20">
      <w:pPr>
        <w:rPr>
          <w:sz w:val="20"/>
          <w:szCs w:val="20"/>
          <w:lang w:val="de-DE"/>
        </w:rPr>
      </w:pPr>
      <w:r w:rsidRPr="0008170A">
        <w:rPr>
          <w:rStyle w:val="FootnoteReference"/>
          <w:sz w:val="20"/>
          <w:szCs w:val="20"/>
        </w:rPr>
        <w:footnoteRef/>
      </w:r>
      <w:r w:rsidRPr="0008170A">
        <w:rPr>
          <w:sz w:val="20"/>
          <w:szCs w:val="20"/>
          <w:lang w:val="de-DE"/>
        </w:rPr>
        <w:t xml:space="preserve"> Karl Löwith: </w:t>
      </w:r>
      <w:r w:rsidRPr="0008170A">
        <w:rPr>
          <w:i/>
          <w:sz w:val="20"/>
          <w:szCs w:val="20"/>
          <w:lang w:val="de-DE"/>
        </w:rPr>
        <w:t>Von Hegel zu Nietzsche. Der revolutionäre Bruch im Denken des neunzehnten Jahrhunderts</w:t>
      </w:r>
      <w:r w:rsidRPr="0008170A">
        <w:rPr>
          <w:sz w:val="20"/>
          <w:szCs w:val="20"/>
          <w:lang w:val="de-DE"/>
        </w:rPr>
        <w:t>. Hamburg: Meiner, 1995, 310-311.</w:t>
      </w:r>
    </w:p>
  </w:footnote>
  <w:footnote w:id="17">
    <w:p w14:paraId="0E7D0EA2" w14:textId="766AA3CD" w:rsidR="0064549D" w:rsidRPr="0064549D" w:rsidRDefault="0064549D" w:rsidP="00C96A20">
      <w:pPr>
        <w:rPr>
          <w:b/>
          <w:sz w:val="20"/>
          <w:szCs w:val="20"/>
          <w:lang w:val="de-DE"/>
        </w:rPr>
      </w:pPr>
      <w:r w:rsidRPr="0064549D">
        <w:rPr>
          <w:rStyle w:val="FootnoteReference"/>
          <w:sz w:val="20"/>
          <w:szCs w:val="20"/>
        </w:rPr>
        <w:footnoteRef/>
      </w:r>
      <w:r w:rsidRPr="0064549D">
        <w:rPr>
          <w:sz w:val="20"/>
          <w:szCs w:val="20"/>
          <w:lang w:val="de-DE"/>
        </w:rPr>
        <w:t xml:space="preserve"> Nach </w:t>
      </w:r>
      <w:r>
        <w:rPr>
          <w:sz w:val="20"/>
          <w:szCs w:val="20"/>
          <w:lang w:val="de-DE"/>
        </w:rPr>
        <w:t>Gernot Böhme das Charakteristi</w:t>
      </w:r>
      <w:r w:rsidR="00E667EA">
        <w:rPr>
          <w:sz w:val="20"/>
          <w:szCs w:val="20"/>
          <w:lang w:val="de-DE"/>
        </w:rPr>
        <w:t>sche</w:t>
      </w:r>
      <w:r>
        <w:rPr>
          <w:sz w:val="20"/>
          <w:szCs w:val="20"/>
          <w:lang w:val="de-DE"/>
        </w:rPr>
        <w:t xml:space="preserve"> des </w:t>
      </w:r>
      <w:proofErr w:type="spellStart"/>
      <w:r>
        <w:rPr>
          <w:sz w:val="20"/>
          <w:szCs w:val="20"/>
          <w:lang w:val="de-DE"/>
        </w:rPr>
        <w:t>Baconschen</w:t>
      </w:r>
      <w:proofErr w:type="spellEnd"/>
      <w:r>
        <w:rPr>
          <w:sz w:val="20"/>
          <w:szCs w:val="20"/>
          <w:lang w:val="de-DE"/>
        </w:rPr>
        <w:t xml:space="preserve"> Zeitalters (</w:t>
      </w:r>
      <w:r w:rsidRPr="0064549D">
        <w:rPr>
          <w:sz w:val="20"/>
          <w:szCs w:val="20"/>
          <w:lang w:val="de-DE"/>
        </w:rPr>
        <w:t xml:space="preserve">Gernot Böhme: </w:t>
      </w:r>
      <w:r w:rsidR="00E667EA">
        <w:rPr>
          <w:sz w:val="20"/>
          <w:szCs w:val="20"/>
          <w:lang w:val="de-DE"/>
        </w:rPr>
        <w:t>„</w:t>
      </w:r>
      <w:r w:rsidRPr="00E667EA">
        <w:rPr>
          <w:sz w:val="20"/>
          <w:szCs w:val="20"/>
          <w:lang w:val="de-DE"/>
        </w:rPr>
        <w:t xml:space="preserve">Am Ende des </w:t>
      </w:r>
      <w:proofErr w:type="spellStart"/>
      <w:r w:rsidRPr="00E667EA">
        <w:rPr>
          <w:sz w:val="20"/>
          <w:szCs w:val="20"/>
          <w:lang w:val="de-DE"/>
        </w:rPr>
        <w:t>Baconschen</w:t>
      </w:r>
      <w:proofErr w:type="spellEnd"/>
      <w:r w:rsidRPr="00E667EA">
        <w:rPr>
          <w:sz w:val="20"/>
          <w:szCs w:val="20"/>
          <w:lang w:val="de-DE"/>
        </w:rPr>
        <w:t xml:space="preserve"> Zeitalters</w:t>
      </w:r>
      <w:r w:rsidR="00E667EA">
        <w:rPr>
          <w:sz w:val="20"/>
          <w:szCs w:val="20"/>
          <w:lang w:val="de-DE"/>
        </w:rPr>
        <w:t>“</w:t>
      </w:r>
      <w:r w:rsidRPr="00E667EA">
        <w:rPr>
          <w:sz w:val="20"/>
          <w:szCs w:val="20"/>
          <w:lang w:val="de-DE"/>
        </w:rPr>
        <w:t>. In:</w:t>
      </w:r>
      <w:r w:rsidRPr="0064549D">
        <w:rPr>
          <w:i/>
          <w:sz w:val="20"/>
          <w:szCs w:val="20"/>
          <w:lang w:val="de-DE"/>
        </w:rPr>
        <w:t xml:space="preserve"> Am Ende des </w:t>
      </w:r>
      <w:proofErr w:type="spellStart"/>
      <w:r w:rsidRPr="0064549D">
        <w:rPr>
          <w:i/>
          <w:sz w:val="20"/>
          <w:szCs w:val="20"/>
          <w:lang w:val="de-DE"/>
        </w:rPr>
        <w:t>Baconschen</w:t>
      </w:r>
      <w:proofErr w:type="spellEnd"/>
      <w:r w:rsidRPr="0064549D">
        <w:rPr>
          <w:i/>
          <w:sz w:val="20"/>
          <w:szCs w:val="20"/>
          <w:lang w:val="de-DE"/>
        </w:rPr>
        <w:t xml:space="preserve"> Zeitalters. Studien zur Wissenschaftsentwicklung</w:t>
      </w:r>
      <w:r w:rsidRPr="0064549D">
        <w:rPr>
          <w:sz w:val="20"/>
          <w:szCs w:val="20"/>
          <w:lang w:val="de-DE"/>
        </w:rPr>
        <w:t>. Frankfurt am Main: Suhrkamp, 1993, 7-31</w:t>
      </w:r>
      <w:r>
        <w:rPr>
          <w:sz w:val="20"/>
          <w:szCs w:val="20"/>
          <w:lang w:val="de-DE"/>
        </w:rPr>
        <w:t>, hier: 9).</w:t>
      </w:r>
    </w:p>
  </w:footnote>
  <w:footnote w:id="18">
    <w:p w14:paraId="49304B6A" w14:textId="683ADC52" w:rsidR="009C6E81" w:rsidRPr="00B72B81" w:rsidRDefault="009C6E81" w:rsidP="00C96A20">
      <w:pPr>
        <w:rPr>
          <w:sz w:val="20"/>
          <w:szCs w:val="20"/>
          <w:lang w:val="de-DE"/>
        </w:rPr>
      </w:pPr>
      <w:r w:rsidRPr="00B72B81">
        <w:rPr>
          <w:rStyle w:val="FootnoteReference"/>
          <w:sz w:val="20"/>
          <w:szCs w:val="20"/>
        </w:rPr>
        <w:footnoteRef/>
      </w:r>
      <w:r w:rsidRPr="00B72B81">
        <w:rPr>
          <w:rStyle w:val="FootnoteReference"/>
          <w:sz w:val="20"/>
          <w:szCs w:val="20"/>
          <w:lang w:val="de-DE"/>
        </w:rPr>
        <w:t xml:space="preserve"> </w:t>
      </w:r>
      <w:r w:rsidRPr="00B72B81">
        <w:rPr>
          <w:sz w:val="20"/>
          <w:szCs w:val="20"/>
          <w:lang w:val="de-DE"/>
        </w:rPr>
        <w:t xml:space="preserve">Max Scheler nannte </w:t>
      </w:r>
      <w:r w:rsidR="00C65D2B" w:rsidRPr="00B72B81">
        <w:rPr>
          <w:sz w:val="20"/>
          <w:szCs w:val="20"/>
          <w:lang w:val="de-DE"/>
        </w:rPr>
        <w:t>Tolstoi</w:t>
      </w:r>
      <w:r w:rsidRPr="00B72B81">
        <w:rPr>
          <w:sz w:val="20"/>
          <w:szCs w:val="20"/>
          <w:lang w:val="de-DE"/>
        </w:rPr>
        <w:t xml:space="preserve"> den </w:t>
      </w:r>
      <w:r w:rsidR="00910028" w:rsidRPr="00B72B81">
        <w:rPr>
          <w:sz w:val="20"/>
          <w:szCs w:val="20"/>
          <w:lang w:val="de-DE"/>
        </w:rPr>
        <w:t>radikalsten</w:t>
      </w:r>
      <w:r w:rsidRPr="00B72B81">
        <w:rPr>
          <w:sz w:val="20"/>
          <w:szCs w:val="20"/>
          <w:lang w:val="de-DE"/>
        </w:rPr>
        <w:t xml:space="preserve"> Kulturrevolutionär seiner Zeit</w:t>
      </w:r>
      <w:r w:rsidR="00C65D2B" w:rsidRPr="00B72B81">
        <w:rPr>
          <w:sz w:val="20"/>
          <w:szCs w:val="20"/>
          <w:lang w:val="de-DE"/>
        </w:rPr>
        <w:t xml:space="preserve"> und seines Volkes</w:t>
      </w:r>
      <w:r w:rsidR="00910028" w:rsidRPr="00B72B81">
        <w:rPr>
          <w:sz w:val="20"/>
          <w:szCs w:val="20"/>
          <w:lang w:val="de-DE"/>
        </w:rPr>
        <w:t xml:space="preserve"> (Max Scheler: „Der Bourgeois – Der Bourgeois und die religiösen Mächte – Die Zukunft des Kapitalismus. Drei Aufsätze zum Problem des kapitalistischen Geistes“. In: </w:t>
      </w:r>
      <w:r w:rsidR="00910028" w:rsidRPr="00B72B81">
        <w:rPr>
          <w:i/>
          <w:sz w:val="20"/>
          <w:szCs w:val="20"/>
          <w:lang w:val="de-DE"/>
        </w:rPr>
        <w:t>Gesammelte Werke. Band 3. Vom Umsturz der Werte. Abhandlungen und Aufsätze</w:t>
      </w:r>
      <w:r w:rsidR="00910028" w:rsidRPr="00B72B81">
        <w:rPr>
          <w:sz w:val="20"/>
          <w:szCs w:val="20"/>
          <w:lang w:val="de-DE"/>
        </w:rPr>
        <w:t>. Bern: Francke, 1955, 341-395, hier: 344</w:t>
      </w:r>
      <w:r w:rsidR="005244FB">
        <w:rPr>
          <w:sz w:val="20"/>
          <w:szCs w:val="20"/>
          <w:lang w:val="de-DE"/>
        </w:rPr>
        <w:t>)</w:t>
      </w:r>
      <w:r w:rsidR="00910028" w:rsidRPr="00B72B81">
        <w:rPr>
          <w:sz w:val="20"/>
          <w:szCs w:val="20"/>
          <w:lang w:val="de-DE"/>
        </w:rPr>
        <w:t xml:space="preserve">. </w:t>
      </w:r>
      <w:r w:rsidR="00C96A20">
        <w:rPr>
          <w:sz w:val="20"/>
          <w:szCs w:val="20"/>
          <w:lang w:val="de-DE"/>
        </w:rPr>
        <w:t xml:space="preserve">Vgl. hierzu auch die Einschätzung Ludwig Steins: </w:t>
      </w:r>
      <w:r w:rsidR="00C96A20" w:rsidRPr="00B72B81">
        <w:rPr>
          <w:sz w:val="20"/>
          <w:szCs w:val="20"/>
          <w:lang w:val="de-DE"/>
        </w:rPr>
        <w:t xml:space="preserve">„Immer wieder brauchen wir solche Mahner, Rufer, Wecker, wenn wir nahe daran sind, von einer kulturlichen Schlafkrankheit befallen und überwältigt werden. Diese Bekenntnisdenker sind die glücklichen Störenfriede und </w:t>
      </w:r>
      <w:proofErr w:type="spellStart"/>
      <w:r w:rsidR="00C96A20" w:rsidRPr="00B72B81">
        <w:rPr>
          <w:sz w:val="20"/>
          <w:szCs w:val="20"/>
          <w:lang w:val="de-DE"/>
        </w:rPr>
        <w:t>Umwerter</w:t>
      </w:r>
      <w:proofErr w:type="spellEnd"/>
      <w:r w:rsidR="00C96A20" w:rsidRPr="00B72B81">
        <w:rPr>
          <w:sz w:val="20"/>
          <w:szCs w:val="20"/>
          <w:lang w:val="de-DE"/>
        </w:rPr>
        <w:t>, die uns vor einer seelischen Arterienverkalkung zu schützen die Fügung und innere Berufung haben.“ (</w:t>
      </w:r>
      <w:r w:rsidR="00C96A20">
        <w:rPr>
          <w:sz w:val="20"/>
          <w:szCs w:val="20"/>
          <w:lang w:val="de-DE"/>
        </w:rPr>
        <w:t xml:space="preserve">Ludwig Stein: </w:t>
      </w:r>
      <w:r w:rsidR="00C96A20" w:rsidRPr="00B72B81">
        <w:rPr>
          <w:sz w:val="20"/>
          <w:szCs w:val="20"/>
          <w:lang w:val="de-DE"/>
        </w:rPr>
        <w:t xml:space="preserve">„Tolstois Stellung in der Geschichte der Philosophie“. </w:t>
      </w:r>
      <w:r w:rsidR="00C96A20">
        <w:rPr>
          <w:sz w:val="20"/>
          <w:szCs w:val="20"/>
          <w:lang w:val="de-DE"/>
        </w:rPr>
        <w:t xml:space="preserve">In: </w:t>
      </w:r>
      <w:r w:rsidR="00C96A20" w:rsidRPr="00D35757">
        <w:rPr>
          <w:i/>
          <w:sz w:val="20"/>
          <w:szCs w:val="20"/>
          <w:lang w:val="de-DE"/>
        </w:rPr>
        <w:t>Archiv für Philosophie. I. Abteilung: Archiv für Geschichte der Philosophie. Neue Folge</w:t>
      </w:r>
      <w:r w:rsidR="00BF6C55">
        <w:rPr>
          <w:sz w:val="20"/>
          <w:szCs w:val="20"/>
          <w:lang w:val="de-DE"/>
        </w:rPr>
        <w:t>,</w:t>
      </w:r>
      <w:r w:rsidR="00C96A20" w:rsidRPr="00B72B81">
        <w:rPr>
          <w:sz w:val="20"/>
          <w:szCs w:val="20"/>
          <w:lang w:val="de-DE"/>
        </w:rPr>
        <w:t xml:space="preserve"> XXV. Band, 3. u. 4. Heft, </w:t>
      </w:r>
      <w:r w:rsidR="00C96A20" w:rsidRPr="00C96A20">
        <w:rPr>
          <w:sz w:val="20"/>
          <w:szCs w:val="20"/>
          <w:lang w:val="de-DE"/>
        </w:rPr>
        <w:t>1920,</w:t>
      </w:r>
      <w:r w:rsidR="00C96A20">
        <w:rPr>
          <w:lang w:val="de-DE"/>
        </w:rPr>
        <w:t xml:space="preserve"> </w:t>
      </w:r>
      <w:r w:rsidR="00C96A20" w:rsidRPr="00B72B81">
        <w:rPr>
          <w:sz w:val="20"/>
          <w:szCs w:val="20"/>
          <w:lang w:val="de-DE"/>
        </w:rPr>
        <w:t>125-141</w:t>
      </w:r>
      <w:r w:rsidR="00C96A20">
        <w:rPr>
          <w:sz w:val="20"/>
          <w:szCs w:val="20"/>
          <w:lang w:val="de-DE"/>
        </w:rPr>
        <w:t xml:space="preserve">, hier: </w:t>
      </w:r>
      <w:r w:rsidR="00C96A20" w:rsidRPr="00B72B81">
        <w:rPr>
          <w:sz w:val="20"/>
          <w:szCs w:val="20"/>
          <w:lang w:val="de-DE"/>
        </w:rPr>
        <w:t>137)</w:t>
      </w:r>
    </w:p>
  </w:footnote>
  <w:footnote w:id="19">
    <w:p w14:paraId="49267FF8" w14:textId="78A7F677" w:rsidR="0001024A" w:rsidRPr="00D80BB4" w:rsidRDefault="0001024A" w:rsidP="00C96A20">
      <w:pPr>
        <w:pStyle w:val="FootnoteText"/>
        <w:spacing w:after="0" w:line="240" w:lineRule="auto"/>
        <w:rPr>
          <w:rFonts w:cstheme="minorHAnsi"/>
          <w:lang w:val="de-DE"/>
        </w:rPr>
      </w:pPr>
      <w:r w:rsidRPr="00B72B81">
        <w:rPr>
          <w:rStyle w:val="FootnoteReference"/>
          <w:rFonts w:cstheme="minorHAnsi"/>
        </w:rPr>
        <w:footnoteRef/>
      </w:r>
      <w:r w:rsidRPr="00BF6C55">
        <w:rPr>
          <w:rFonts w:cstheme="minorHAnsi"/>
          <w:lang w:val="en-CA"/>
        </w:rPr>
        <w:t xml:space="preserve"> </w:t>
      </w:r>
      <w:r w:rsidR="006C02EF" w:rsidRPr="00BF6C55">
        <w:rPr>
          <w:rFonts w:cstheme="minorHAnsi"/>
          <w:lang w:val="en-CA"/>
        </w:rPr>
        <w:t xml:space="preserve">„Stop and </w:t>
      </w:r>
      <w:r w:rsidR="0004665D" w:rsidRPr="00BF6C55">
        <w:rPr>
          <w:rFonts w:cstheme="minorHAnsi"/>
          <w:lang w:val="en-CA"/>
        </w:rPr>
        <w:t>t</w:t>
      </w:r>
      <w:r w:rsidR="006C02EF" w:rsidRPr="00BF6C55">
        <w:rPr>
          <w:rFonts w:cstheme="minorHAnsi"/>
          <w:lang w:val="en-CA"/>
        </w:rPr>
        <w:t xml:space="preserve">hink!” </w:t>
      </w:r>
      <w:r w:rsidR="006C02EF" w:rsidRPr="00B72B81">
        <w:rPr>
          <w:rFonts w:cstheme="minorHAnsi"/>
          <w:lang w:val="en-CA"/>
        </w:rPr>
        <w:t xml:space="preserve">In: Leo Tolstoy: </w:t>
      </w:r>
      <w:r w:rsidR="006C02EF" w:rsidRPr="00B72B81">
        <w:rPr>
          <w:rFonts w:cstheme="minorHAnsi"/>
          <w:i/>
          <w:lang w:val="en-CA"/>
        </w:rPr>
        <w:t xml:space="preserve">Stop and </w:t>
      </w:r>
      <w:r w:rsidR="0004665D" w:rsidRPr="00B72B81">
        <w:rPr>
          <w:rFonts w:cstheme="minorHAnsi"/>
          <w:i/>
          <w:lang w:val="en-CA"/>
        </w:rPr>
        <w:t>t</w:t>
      </w:r>
      <w:r w:rsidR="006C02EF" w:rsidRPr="00B72B81">
        <w:rPr>
          <w:rFonts w:cstheme="minorHAnsi"/>
          <w:i/>
          <w:lang w:val="en-CA"/>
        </w:rPr>
        <w:t xml:space="preserve">hink! </w:t>
      </w:r>
      <w:proofErr w:type="gramStart"/>
      <w:r w:rsidR="006C02EF" w:rsidRPr="00B72B81">
        <w:rPr>
          <w:rFonts w:cstheme="minorHAnsi"/>
          <w:i/>
          <w:lang w:val="en-CA"/>
        </w:rPr>
        <w:t>Also</w:t>
      </w:r>
      <w:proofErr w:type="gramEnd"/>
      <w:r w:rsidR="006C02EF" w:rsidRPr="00B72B81">
        <w:rPr>
          <w:rFonts w:cstheme="minorHAnsi"/>
          <w:i/>
          <w:lang w:val="en-CA"/>
        </w:rPr>
        <w:t xml:space="preserve"> a letter on the Peace Conference</w:t>
      </w:r>
      <w:r w:rsidR="006C02EF" w:rsidRPr="00B72B81">
        <w:rPr>
          <w:rFonts w:cstheme="minorHAnsi"/>
          <w:lang w:val="en-CA"/>
        </w:rPr>
        <w:t xml:space="preserve">. </w:t>
      </w:r>
      <w:r w:rsidR="006C02EF" w:rsidRPr="00D80BB4">
        <w:rPr>
          <w:rFonts w:cstheme="minorHAnsi"/>
          <w:lang w:val="de-DE"/>
        </w:rPr>
        <w:t xml:space="preserve">London: </w:t>
      </w:r>
      <w:proofErr w:type="spellStart"/>
      <w:r w:rsidR="006C02EF" w:rsidRPr="00D80BB4">
        <w:rPr>
          <w:rFonts w:cstheme="minorHAnsi"/>
          <w:lang w:val="de-DE"/>
        </w:rPr>
        <w:t>Brotherhood</w:t>
      </w:r>
      <w:proofErr w:type="spellEnd"/>
      <w:r w:rsidR="006C02EF" w:rsidRPr="00D80BB4">
        <w:rPr>
          <w:rFonts w:cstheme="minorHAnsi"/>
          <w:lang w:val="de-DE"/>
        </w:rPr>
        <w:t xml:space="preserve"> Publishing Company, 1899, 1-21.</w:t>
      </w:r>
    </w:p>
  </w:footnote>
  <w:footnote w:id="20">
    <w:p w14:paraId="1DC3CAE1" w14:textId="4BD0BC2D" w:rsidR="002728A4" w:rsidRPr="00B72B81" w:rsidRDefault="002728A4" w:rsidP="00C96A20">
      <w:pPr>
        <w:pStyle w:val="FootnoteText"/>
        <w:spacing w:after="0" w:line="240" w:lineRule="auto"/>
        <w:rPr>
          <w:lang w:val="de-DE"/>
        </w:rPr>
      </w:pPr>
      <w:r w:rsidRPr="00B72B81">
        <w:rPr>
          <w:rStyle w:val="FootnoteReference"/>
        </w:rPr>
        <w:footnoteRef/>
      </w:r>
      <w:r w:rsidRPr="00B72B81">
        <w:rPr>
          <w:lang w:val="de-DE"/>
        </w:rPr>
        <w:t xml:space="preserve"> „Besinnet Euch! (Tut Buße) Ein Wort zum Russisch-Japanischen Krieg“</w:t>
      </w:r>
      <w:r w:rsidR="0064336B">
        <w:rPr>
          <w:lang w:val="de-DE"/>
        </w:rPr>
        <w:t>.</w:t>
      </w:r>
      <w:r w:rsidRPr="00B72B81">
        <w:rPr>
          <w:lang w:val="de-DE"/>
        </w:rPr>
        <w:t xml:space="preserve"> In: </w:t>
      </w:r>
      <w:r w:rsidRPr="00AC485F">
        <w:rPr>
          <w:i/>
          <w:lang w:val="de-DE"/>
        </w:rPr>
        <w:t>Religiös-ethische Flugschriften Band II. Sämtliche Werke. I. Serie. Sozial-ethische Schriften. Band 12</w:t>
      </w:r>
      <w:r w:rsidRPr="00B72B81">
        <w:rPr>
          <w:lang w:val="de-DE"/>
        </w:rPr>
        <w:t xml:space="preserve">. Jena: Diederichs, 1911, 1-100, hier 39. </w:t>
      </w:r>
    </w:p>
  </w:footnote>
  <w:footnote w:id="21">
    <w:p w14:paraId="7B4AD6BA" w14:textId="77777777" w:rsidR="002C49FD" w:rsidRPr="00B72B81" w:rsidRDefault="002C49FD" w:rsidP="00C96A20">
      <w:pPr>
        <w:pStyle w:val="FootnoteText"/>
        <w:spacing w:after="0" w:line="240" w:lineRule="auto"/>
        <w:rPr>
          <w:lang w:val="de-DE"/>
        </w:rPr>
      </w:pPr>
      <w:r w:rsidRPr="00B72B81">
        <w:rPr>
          <w:rStyle w:val="FootnoteReference"/>
        </w:rPr>
        <w:footnoteRef/>
      </w:r>
      <w:r w:rsidRPr="00BF6C55">
        <w:rPr>
          <w:lang w:val="de-DE"/>
        </w:rPr>
        <w:t xml:space="preserve"> Lao-Tse: </w:t>
      </w:r>
      <w:r w:rsidRPr="00BF6C55">
        <w:rPr>
          <w:i/>
          <w:lang w:val="de-DE"/>
        </w:rPr>
        <w:t>Tao-</w:t>
      </w:r>
      <w:proofErr w:type="spellStart"/>
      <w:r w:rsidRPr="00BF6C55">
        <w:rPr>
          <w:i/>
          <w:lang w:val="de-DE"/>
        </w:rPr>
        <w:t>T</w:t>
      </w:r>
      <w:r w:rsidRPr="00BF6C55">
        <w:rPr>
          <w:rFonts w:ascii="Calibri" w:hAnsi="Calibri" w:cs="Calibri"/>
          <w:i/>
          <w:lang w:val="de-DE"/>
        </w:rPr>
        <w:t>ê</w:t>
      </w:r>
      <w:proofErr w:type="spellEnd"/>
      <w:r w:rsidRPr="00BF6C55">
        <w:rPr>
          <w:i/>
          <w:lang w:val="de-DE"/>
        </w:rPr>
        <w:t xml:space="preserve">-King. </w:t>
      </w:r>
      <w:r w:rsidRPr="00B72B81">
        <w:rPr>
          <w:i/>
          <w:lang w:val="de-DE"/>
        </w:rPr>
        <w:t>Übertragung und Kommentar von Victor von Strauß</w:t>
      </w:r>
      <w:r w:rsidRPr="00B72B81">
        <w:rPr>
          <w:lang w:val="de-DE"/>
        </w:rPr>
        <w:t xml:space="preserve">. Zürich: </w:t>
      </w:r>
      <w:proofErr w:type="spellStart"/>
      <w:r w:rsidRPr="00B72B81">
        <w:rPr>
          <w:lang w:val="de-DE"/>
        </w:rPr>
        <w:t>Manesse</w:t>
      </w:r>
      <w:proofErr w:type="spellEnd"/>
      <w:r w:rsidRPr="00B72B81">
        <w:rPr>
          <w:lang w:val="de-DE"/>
        </w:rPr>
        <w:t xml:space="preserve">, 1959 (Nicht-Tun), Lao-Tse: </w:t>
      </w:r>
      <w:r w:rsidRPr="00B72B81">
        <w:rPr>
          <w:i/>
          <w:lang w:val="de-DE"/>
        </w:rPr>
        <w:t>Tao-</w:t>
      </w:r>
      <w:proofErr w:type="spellStart"/>
      <w:r w:rsidRPr="00B72B81">
        <w:rPr>
          <w:i/>
          <w:lang w:val="de-DE"/>
        </w:rPr>
        <w:t>T</w:t>
      </w:r>
      <w:r w:rsidRPr="00B72B81">
        <w:rPr>
          <w:rFonts w:ascii="Calibri" w:hAnsi="Calibri" w:cs="Calibri"/>
          <w:i/>
          <w:lang w:val="de-DE"/>
        </w:rPr>
        <w:t>ê</w:t>
      </w:r>
      <w:proofErr w:type="spellEnd"/>
      <w:r w:rsidRPr="00B72B81">
        <w:rPr>
          <w:i/>
          <w:lang w:val="de-DE"/>
        </w:rPr>
        <w:t xml:space="preserve">-King. Das Heilige Buch vom Weg und von der Tugend. Übersetzung, Einleitung und Anmerkungen von Günther </w:t>
      </w:r>
      <w:proofErr w:type="spellStart"/>
      <w:r w:rsidRPr="00B72B81">
        <w:rPr>
          <w:i/>
          <w:lang w:val="de-DE"/>
        </w:rPr>
        <w:t>Debon</w:t>
      </w:r>
      <w:proofErr w:type="spellEnd"/>
      <w:r w:rsidRPr="00B72B81">
        <w:rPr>
          <w:lang w:val="de-DE"/>
        </w:rPr>
        <w:t xml:space="preserve">. Stuttgart: Reclam, 2016 (Ohne-Tun), Hans van </w:t>
      </w:r>
      <w:proofErr w:type="spellStart"/>
      <w:r w:rsidRPr="00B72B81">
        <w:rPr>
          <w:lang w:val="de-DE"/>
        </w:rPr>
        <w:t>Ess</w:t>
      </w:r>
      <w:proofErr w:type="spellEnd"/>
      <w:r w:rsidRPr="00B72B81">
        <w:rPr>
          <w:lang w:val="de-DE"/>
        </w:rPr>
        <w:t xml:space="preserve">: </w:t>
      </w:r>
      <w:r w:rsidRPr="00B72B81">
        <w:rPr>
          <w:i/>
          <w:lang w:val="de-DE"/>
        </w:rPr>
        <w:t xml:space="preserve">Der Daoismus. Von </w:t>
      </w:r>
      <w:proofErr w:type="spellStart"/>
      <w:r w:rsidRPr="00B72B81">
        <w:rPr>
          <w:i/>
          <w:lang w:val="de-DE"/>
        </w:rPr>
        <w:t>Laozi</w:t>
      </w:r>
      <w:proofErr w:type="spellEnd"/>
      <w:r w:rsidRPr="00B72B81">
        <w:rPr>
          <w:i/>
          <w:lang w:val="de-DE"/>
        </w:rPr>
        <w:t xml:space="preserve"> bis heute</w:t>
      </w:r>
      <w:r w:rsidRPr="00B72B81">
        <w:rPr>
          <w:lang w:val="de-DE"/>
        </w:rPr>
        <w:t xml:space="preserve">. München; C.H. Beck, 2011 (Nicht-Handeln), </w:t>
      </w:r>
      <w:proofErr w:type="spellStart"/>
      <w:r w:rsidRPr="00B72B81">
        <w:rPr>
          <w:lang w:val="de-DE"/>
        </w:rPr>
        <w:t>Shaoping</w:t>
      </w:r>
      <w:proofErr w:type="spellEnd"/>
      <w:r w:rsidRPr="00B72B81">
        <w:rPr>
          <w:lang w:val="de-DE"/>
        </w:rPr>
        <w:t xml:space="preserve"> </w:t>
      </w:r>
      <w:proofErr w:type="spellStart"/>
      <w:r w:rsidRPr="00B72B81">
        <w:rPr>
          <w:lang w:val="de-DE"/>
        </w:rPr>
        <w:t>Gan</w:t>
      </w:r>
      <w:proofErr w:type="spellEnd"/>
      <w:r w:rsidRPr="00B72B81">
        <w:rPr>
          <w:lang w:val="de-DE"/>
        </w:rPr>
        <w:t xml:space="preserve">: </w:t>
      </w:r>
      <w:r w:rsidRPr="00B72B81">
        <w:rPr>
          <w:i/>
          <w:lang w:val="de-DE"/>
        </w:rPr>
        <w:t>Die chinesische Philosophie. Die wichtigsten Philosophen, Werke, Schulen und Begriffe</w:t>
      </w:r>
      <w:r w:rsidRPr="00B72B81">
        <w:rPr>
          <w:lang w:val="de-DE"/>
        </w:rPr>
        <w:t xml:space="preserve">. Darmstadt: Wissenschaftliche Buchgesellschaft, 1997 (Nicht-Eingreifen), J.J.M. De </w:t>
      </w:r>
      <w:proofErr w:type="spellStart"/>
      <w:r w:rsidRPr="00B72B81">
        <w:rPr>
          <w:lang w:val="de-DE"/>
        </w:rPr>
        <w:t>Groot</w:t>
      </w:r>
      <w:proofErr w:type="spellEnd"/>
      <w:r w:rsidRPr="00B72B81">
        <w:rPr>
          <w:lang w:val="de-DE"/>
        </w:rPr>
        <w:t xml:space="preserve">: </w:t>
      </w:r>
      <w:proofErr w:type="spellStart"/>
      <w:r w:rsidRPr="00B72B81">
        <w:rPr>
          <w:i/>
          <w:lang w:val="de-DE"/>
        </w:rPr>
        <w:t>Universismus</w:t>
      </w:r>
      <w:proofErr w:type="spellEnd"/>
      <w:r w:rsidRPr="00B72B81">
        <w:rPr>
          <w:i/>
          <w:lang w:val="de-DE"/>
        </w:rPr>
        <w:t>. Die Grundlagen der Religion und Ethik, des Staatswesens und der Wissenschaften Chinas</w:t>
      </w:r>
      <w:r w:rsidRPr="00B72B81">
        <w:rPr>
          <w:lang w:val="de-DE"/>
        </w:rPr>
        <w:t xml:space="preserve">. Berlin: Georg Reimer, 1918 (Regungslosigkeit), H. </w:t>
      </w:r>
      <w:proofErr w:type="spellStart"/>
      <w:r w:rsidRPr="00B72B81">
        <w:rPr>
          <w:lang w:val="de-DE"/>
        </w:rPr>
        <w:t>Roetz</w:t>
      </w:r>
      <w:proofErr w:type="spellEnd"/>
      <w:r w:rsidRPr="00B72B81">
        <w:rPr>
          <w:lang w:val="de-DE"/>
        </w:rPr>
        <w:t xml:space="preserve">: „Wu Wei“. In: </w:t>
      </w:r>
      <w:r w:rsidRPr="00B72B81">
        <w:rPr>
          <w:i/>
          <w:lang w:val="de-DE"/>
        </w:rPr>
        <w:t>Historisches Wörterbuch der Philosophie. Band 12: W-Z</w:t>
      </w:r>
      <w:r w:rsidRPr="00B72B81">
        <w:rPr>
          <w:lang w:val="de-DE"/>
        </w:rPr>
        <w:t xml:space="preserve">. Basel: Schwabe, 2004, 1097-1100 (Inaktivität, Zweckfreiheit, Handlungsenthaltung, Stillstellung des Handelns). </w:t>
      </w:r>
    </w:p>
  </w:footnote>
  <w:footnote w:id="22">
    <w:p w14:paraId="011C983B" w14:textId="77777777" w:rsidR="002C49FD" w:rsidRPr="00B72B81" w:rsidRDefault="002C49FD" w:rsidP="00C96A20">
      <w:pPr>
        <w:rPr>
          <w:sz w:val="20"/>
          <w:szCs w:val="20"/>
          <w:lang w:val="de-DE"/>
        </w:rPr>
      </w:pPr>
      <w:r w:rsidRPr="00B72B81">
        <w:rPr>
          <w:rStyle w:val="FootnoteReference"/>
          <w:sz w:val="20"/>
          <w:szCs w:val="20"/>
        </w:rPr>
        <w:footnoteRef/>
      </w:r>
      <w:r w:rsidRPr="00B72B81">
        <w:rPr>
          <w:sz w:val="20"/>
          <w:szCs w:val="20"/>
          <w:lang w:val="de-DE"/>
        </w:rPr>
        <w:t xml:space="preserve"> J.J.M. De </w:t>
      </w:r>
      <w:proofErr w:type="spellStart"/>
      <w:r w:rsidRPr="00B72B81">
        <w:rPr>
          <w:sz w:val="20"/>
          <w:szCs w:val="20"/>
          <w:lang w:val="de-DE"/>
        </w:rPr>
        <w:t>Groot</w:t>
      </w:r>
      <w:proofErr w:type="spellEnd"/>
      <w:r w:rsidRPr="00B72B81">
        <w:rPr>
          <w:sz w:val="20"/>
          <w:szCs w:val="20"/>
          <w:lang w:val="de-DE"/>
        </w:rPr>
        <w:t xml:space="preserve">: </w:t>
      </w:r>
      <w:proofErr w:type="spellStart"/>
      <w:r w:rsidRPr="00B72B81">
        <w:rPr>
          <w:i/>
          <w:sz w:val="20"/>
          <w:szCs w:val="20"/>
          <w:lang w:val="de-DE"/>
        </w:rPr>
        <w:t>Universismus</w:t>
      </w:r>
      <w:proofErr w:type="spellEnd"/>
      <w:r w:rsidRPr="00B72B81">
        <w:rPr>
          <w:i/>
          <w:sz w:val="20"/>
          <w:szCs w:val="20"/>
          <w:lang w:val="de-DE"/>
        </w:rPr>
        <w:t>. Die Grundlagen der Religion und Ethik, des Staatswesens und der Wissenschaften Chinas</w:t>
      </w:r>
      <w:r w:rsidRPr="00B72B81">
        <w:rPr>
          <w:sz w:val="20"/>
          <w:szCs w:val="20"/>
          <w:lang w:val="de-DE"/>
        </w:rPr>
        <w:t>. Berlin: Georg Reimer, 1918, 5.</w:t>
      </w:r>
    </w:p>
  </w:footnote>
  <w:footnote w:id="23">
    <w:p w14:paraId="0A29DF4D" w14:textId="77777777" w:rsidR="002C49FD" w:rsidRPr="00B72B81" w:rsidRDefault="002C49FD" w:rsidP="00C96A20">
      <w:pPr>
        <w:pStyle w:val="FootnoteText"/>
        <w:spacing w:after="0" w:line="240" w:lineRule="auto"/>
        <w:rPr>
          <w:lang w:val="de-DE"/>
        </w:rPr>
      </w:pPr>
      <w:r w:rsidRPr="00B72B81">
        <w:rPr>
          <w:rStyle w:val="FootnoteReference"/>
        </w:rPr>
        <w:footnoteRef/>
      </w:r>
      <w:r w:rsidRPr="00B72B81">
        <w:rPr>
          <w:rStyle w:val="FootnoteReference"/>
          <w:lang w:val="de-DE"/>
        </w:rPr>
        <w:t xml:space="preserve"> </w:t>
      </w:r>
      <w:r w:rsidRPr="00B72B81">
        <w:rPr>
          <w:lang w:val="de-DE"/>
        </w:rPr>
        <w:t xml:space="preserve">Ebd., 20. </w:t>
      </w:r>
    </w:p>
  </w:footnote>
  <w:footnote w:id="24">
    <w:p w14:paraId="2FBFE777" w14:textId="77777777" w:rsidR="00E667EA" w:rsidRPr="003345CE" w:rsidRDefault="00E667EA" w:rsidP="00C96A20">
      <w:pPr>
        <w:pStyle w:val="FootnoteText"/>
        <w:spacing w:after="0" w:line="240" w:lineRule="auto"/>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Pr="003345CE">
        <w:rPr>
          <w:lang w:val="de-DE"/>
        </w:rPr>
        <w:t xml:space="preserve">Henri-Frederic </w:t>
      </w:r>
      <w:proofErr w:type="spellStart"/>
      <w:r w:rsidRPr="003345CE">
        <w:rPr>
          <w:lang w:val="de-DE"/>
        </w:rPr>
        <w:t>Amiel</w:t>
      </w:r>
      <w:proofErr w:type="spellEnd"/>
      <w:r w:rsidRPr="003345CE">
        <w:rPr>
          <w:lang w:val="de-DE"/>
        </w:rPr>
        <w:t xml:space="preserve">: </w:t>
      </w:r>
      <w:r w:rsidRPr="00AC485F">
        <w:rPr>
          <w:i/>
          <w:lang w:val="de-DE"/>
        </w:rPr>
        <w:t>Tag für Tag. Intime Aufzeichnungen. Ausgewählt von Leo Tolstoi. Übersetzt aus dem Französischen von Eleonore Frey. Herausgegeben und mit einem Nachwort versehen von Felix Philipp Ingold</w:t>
      </w:r>
      <w:r w:rsidRPr="003345CE">
        <w:rPr>
          <w:lang w:val="de-DE"/>
        </w:rPr>
        <w:t>. München: Piper, 2018,</w:t>
      </w:r>
      <w:r w:rsidRPr="00DA5749">
        <w:rPr>
          <w:lang w:val="de-DE"/>
        </w:rPr>
        <w:t xml:space="preserve"> 33.</w:t>
      </w:r>
      <w:r>
        <w:rPr>
          <w:rFonts w:ascii="Times New Roman" w:hAnsi="Times New Roman" w:cs="Times New Roman"/>
          <w:lang w:val="de-DE"/>
        </w:rPr>
        <w:t xml:space="preserve"> </w:t>
      </w:r>
    </w:p>
  </w:footnote>
  <w:footnote w:id="25">
    <w:p w14:paraId="1032E29D" w14:textId="635D5679" w:rsidR="00B72B81" w:rsidRPr="00CC671F" w:rsidRDefault="00B72B81" w:rsidP="00C96A20">
      <w:pPr>
        <w:pStyle w:val="FootnoteText"/>
        <w:spacing w:after="0" w:line="240" w:lineRule="auto"/>
        <w:rPr>
          <w:lang w:val="de-DE"/>
        </w:rPr>
      </w:pPr>
      <w:r w:rsidRPr="00B72B81">
        <w:rPr>
          <w:rStyle w:val="FootnoteReference"/>
        </w:rPr>
        <w:footnoteRef/>
      </w:r>
      <w:r w:rsidR="00CC671F">
        <w:rPr>
          <w:lang w:val="de-DE"/>
        </w:rPr>
        <w:t xml:space="preserve"> Brief an </w:t>
      </w:r>
      <w:r w:rsidR="00DD1E23">
        <w:rPr>
          <w:lang w:val="de-DE"/>
        </w:rPr>
        <w:t xml:space="preserve">Isaak </w:t>
      </w:r>
      <w:proofErr w:type="spellStart"/>
      <w:r w:rsidR="00DD1E23">
        <w:rPr>
          <w:lang w:val="de-DE"/>
        </w:rPr>
        <w:t>Borisowitsch</w:t>
      </w:r>
      <w:proofErr w:type="spellEnd"/>
      <w:r w:rsidR="00DD1E23">
        <w:rPr>
          <w:lang w:val="de-DE"/>
        </w:rPr>
        <w:t xml:space="preserve"> </w:t>
      </w:r>
      <w:r w:rsidR="00CC671F" w:rsidRPr="00DD1E23">
        <w:rPr>
          <w:lang w:val="de-DE"/>
        </w:rPr>
        <w:t>Feinerman</w:t>
      </w:r>
      <w:r w:rsidR="009E0C23">
        <w:rPr>
          <w:lang w:val="de-DE"/>
        </w:rPr>
        <w:t>n</w:t>
      </w:r>
      <w:r w:rsidR="00DD1E23">
        <w:rPr>
          <w:lang w:val="de-DE"/>
        </w:rPr>
        <w:t xml:space="preserve"> vom </w:t>
      </w:r>
      <w:r w:rsidR="00CC671F">
        <w:rPr>
          <w:lang w:val="de-DE"/>
        </w:rPr>
        <w:t>Dezember 1886</w:t>
      </w:r>
      <w:r w:rsidR="009E0C23">
        <w:rPr>
          <w:lang w:val="de-DE"/>
        </w:rPr>
        <w:t xml:space="preserve"> (Leo Tolstoi: </w:t>
      </w:r>
      <w:r w:rsidR="009E0C23" w:rsidRPr="009E0C23">
        <w:rPr>
          <w:i/>
          <w:lang w:val="de-DE"/>
        </w:rPr>
        <w:t xml:space="preserve">Briefe 1848-1910. Gesammelt und herausgegeben von P.A. </w:t>
      </w:r>
      <w:proofErr w:type="spellStart"/>
      <w:r w:rsidR="009E0C23" w:rsidRPr="009E0C23">
        <w:rPr>
          <w:i/>
          <w:lang w:val="de-DE"/>
        </w:rPr>
        <w:t>Sergejenko</w:t>
      </w:r>
      <w:proofErr w:type="spellEnd"/>
      <w:r w:rsidR="00CC671F">
        <w:rPr>
          <w:lang w:val="de-DE"/>
        </w:rPr>
        <w:t xml:space="preserve">. </w:t>
      </w:r>
      <w:r w:rsidR="009E0C23">
        <w:rPr>
          <w:lang w:val="de-DE"/>
        </w:rPr>
        <w:t xml:space="preserve">Berlin: </w:t>
      </w:r>
      <w:proofErr w:type="spellStart"/>
      <w:r w:rsidR="009E0C23">
        <w:rPr>
          <w:lang w:val="de-DE"/>
        </w:rPr>
        <w:t>Ladyschnikow</w:t>
      </w:r>
      <w:proofErr w:type="spellEnd"/>
      <w:r w:rsidR="009E0C23">
        <w:rPr>
          <w:lang w:val="de-DE"/>
        </w:rPr>
        <w:t>, 1911, 226).</w:t>
      </w:r>
    </w:p>
  </w:footnote>
  <w:footnote w:id="26">
    <w:p w14:paraId="752C68F6" w14:textId="13BA7712" w:rsidR="004B3357" w:rsidRPr="00E9755B" w:rsidRDefault="004B3357" w:rsidP="00C96A20">
      <w:pPr>
        <w:pStyle w:val="FootnoteText"/>
        <w:spacing w:after="0" w:line="240" w:lineRule="auto"/>
        <w:rPr>
          <w:lang w:val="en-CA"/>
        </w:rPr>
      </w:pPr>
      <w:r>
        <w:rPr>
          <w:rStyle w:val="FootnoteReference"/>
        </w:rPr>
        <w:footnoteRef/>
      </w:r>
      <w:r w:rsidRPr="004B3357">
        <w:rPr>
          <w:lang w:val="de-DE"/>
        </w:rPr>
        <w:t xml:space="preserve"> Leo N. </w:t>
      </w:r>
      <w:proofErr w:type="spellStart"/>
      <w:r w:rsidRPr="004B3357">
        <w:rPr>
          <w:lang w:val="de-DE"/>
        </w:rPr>
        <w:t>Tolstoj</w:t>
      </w:r>
      <w:proofErr w:type="spellEnd"/>
      <w:r w:rsidRPr="004B3357">
        <w:rPr>
          <w:lang w:val="de-DE"/>
        </w:rPr>
        <w:t xml:space="preserve">: </w:t>
      </w:r>
      <w:r w:rsidRPr="004B3357">
        <w:rPr>
          <w:i/>
          <w:lang w:val="de-DE"/>
        </w:rPr>
        <w:t>Das Reich Gottes ist in Euch oder Das Christentum als eine neue Lebensauffassung, nicht als mystische Lehre</w:t>
      </w:r>
      <w:r w:rsidRPr="004B3357">
        <w:rPr>
          <w:lang w:val="de-DE"/>
        </w:rPr>
        <w:t xml:space="preserve">. </w:t>
      </w:r>
      <w:r w:rsidRPr="00E9755B">
        <w:rPr>
          <w:lang w:val="en-CA"/>
        </w:rPr>
        <w:t xml:space="preserve">Stuttgart: Deutsche </w:t>
      </w:r>
      <w:proofErr w:type="spellStart"/>
      <w:r w:rsidRPr="00E9755B">
        <w:rPr>
          <w:lang w:val="en-CA"/>
        </w:rPr>
        <w:t>Verlags-Anstalt</w:t>
      </w:r>
      <w:proofErr w:type="spellEnd"/>
      <w:r w:rsidRPr="00E9755B">
        <w:rPr>
          <w:lang w:val="en-CA"/>
        </w:rPr>
        <w:t>, 1894, 142-144.</w:t>
      </w:r>
    </w:p>
  </w:footnote>
  <w:footnote w:id="27">
    <w:p w14:paraId="3939DC0A" w14:textId="6C3B6007" w:rsidR="00485565" w:rsidRPr="00485565" w:rsidRDefault="00485565" w:rsidP="00C96A20">
      <w:pPr>
        <w:rPr>
          <w:sz w:val="20"/>
          <w:szCs w:val="20"/>
          <w:lang w:val="en-CA"/>
        </w:rPr>
      </w:pPr>
      <w:r w:rsidRPr="00485565">
        <w:rPr>
          <w:rStyle w:val="FootnoteReference"/>
          <w:sz w:val="20"/>
          <w:szCs w:val="20"/>
        </w:rPr>
        <w:footnoteRef/>
      </w:r>
      <w:r w:rsidRPr="00485565">
        <w:rPr>
          <w:sz w:val="20"/>
          <w:szCs w:val="20"/>
          <w:lang w:val="en-CA"/>
        </w:rPr>
        <w:t xml:space="preserve"> M.K. Gandhi: </w:t>
      </w:r>
      <w:r w:rsidRPr="00485565">
        <w:rPr>
          <w:i/>
          <w:sz w:val="20"/>
          <w:szCs w:val="20"/>
          <w:lang w:val="en-CA"/>
        </w:rPr>
        <w:t>An autobiography or the story of my experiments with truth</w:t>
      </w:r>
      <w:r w:rsidRPr="00485565">
        <w:rPr>
          <w:sz w:val="20"/>
          <w:szCs w:val="20"/>
          <w:lang w:val="en-CA"/>
        </w:rPr>
        <w:t>. New Haven: Yale University Press, 2018, 243, 274-275.</w:t>
      </w:r>
    </w:p>
  </w:footnote>
  <w:footnote w:id="28">
    <w:p w14:paraId="5271A275" w14:textId="6EC3A0B7" w:rsidR="002C49FD" w:rsidRPr="00B72B81" w:rsidRDefault="002C49FD" w:rsidP="00C96A20">
      <w:pPr>
        <w:pStyle w:val="FootnoteText"/>
        <w:spacing w:after="0" w:line="240" w:lineRule="auto"/>
        <w:rPr>
          <w:lang w:val="de-DE"/>
        </w:rPr>
      </w:pPr>
      <w:r w:rsidRPr="00B72B81">
        <w:rPr>
          <w:rStyle w:val="FootnoteReference"/>
        </w:rPr>
        <w:footnoteRef/>
      </w:r>
      <w:r w:rsidRPr="00B72B81">
        <w:rPr>
          <w:lang w:val="de-DE"/>
        </w:rPr>
        <w:t xml:space="preserve"> Oskar Maria Graf: </w:t>
      </w:r>
      <w:r w:rsidR="004B3357">
        <w:rPr>
          <w:lang w:val="de-DE"/>
        </w:rPr>
        <w:t>„</w:t>
      </w:r>
      <w:proofErr w:type="spellStart"/>
      <w:r w:rsidRPr="00B72B81">
        <w:rPr>
          <w:lang w:val="de-DE"/>
        </w:rPr>
        <w:t>Tolstoj</w:t>
      </w:r>
      <w:proofErr w:type="spellEnd"/>
      <w:r w:rsidRPr="00B72B81">
        <w:rPr>
          <w:lang w:val="de-DE"/>
        </w:rPr>
        <w:t xml:space="preserve"> als weltgeschichtliches Ereignis. Kleine Notiz zu seinem fünfzigsten Todestag.</w:t>
      </w:r>
      <w:r w:rsidR="004B3357">
        <w:rPr>
          <w:lang w:val="de-DE"/>
        </w:rPr>
        <w:t>“</w:t>
      </w:r>
      <w:r w:rsidRPr="00B72B81">
        <w:rPr>
          <w:lang w:val="de-DE"/>
        </w:rPr>
        <w:t xml:space="preserve"> In: </w:t>
      </w:r>
      <w:r w:rsidRPr="00AC485F">
        <w:rPr>
          <w:i/>
          <w:lang w:val="de-DE"/>
        </w:rPr>
        <w:t>An manchen Tagen. Reden, Gedanken und Zeitbetrachtungen</w:t>
      </w:r>
      <w:r w:rsidRPr="00B72B81">
        <w:rPr>
          <w:lang w:val="de-DE"/>
        </w:rPr>
        <w:t xml:space="preserve">. München: </w:t>
      </w:r>
      <w:proofErr w:type="spellStart"/>
      <w:r w:rsidRPr="00B72B81">
        <w:rPr>
          <w:lang w:val="de-DE"/>
        </w:rPr>
        <w:t>dtv</w:t>
      </w:r>
      <w:proofErr w:type="spellEnd"/>
      <w:r w:rsidRPr="00B72B81">
        <w:rPr>
          <w:lang w:val="de-DE"/>
        </w:rPr>
        <w:t xml:space="preserve">: 1994, 162-167, </w:t>
      </w:r>
      <w:r w:rsidR="00AC485F">
        <w:rPr>
          <w:lang w:val="de-DE"/>
        </w:rPr>
        <w:t xml:space="preserve">hier: </w:t>
      </w:r>
      <w:r w:rsidRPr="00B72B81">
        <w:rPr>
          <w:lang w:val="de-DE"/>
        </w:rPr>
        <w:t>166-167</w:t>
      </w:r>
      <w:r w:rsidR="00AF440D" w:rsidRPr="00B72B81">
        <w:rPr>
          <w:lang w:val="de-DE"/>
        </w:rPr>
        <w:t>.</w:t>
      </w:r>
    </w:p>
  </w:footnote>
  <w:footnote w:id="29">
    <w:p w14:paraId="6B6552FB" w14:textId="6C598062" w:rsidR="00340239" w:rsidRPr="00340239" w:rsidRDefault="00340239" w:rsidP="00C96A20">
      <w:pPr>
        <w:pStyle w:val="FootnoteText"/>
        <w:spacing w:after="0" w:line="240" w:lineRule="auto"/>
        <w:rPr>
          <w:lang w:val="de-DE"/>
        </w:rPr>
      </w:pPr>
      <w:r>
        <w:rPr>
          <w:rStyle w:val="FootnoteReference"/>
        </w:rPr>
        <w:footnoteRef/>
      </w:r>
      <w:r w:rsidRPr="00340239">
        <w:rPr>
          <w:lang w:val="de-DE"/>
        </w:rPr>
        <w:t xml:space="preserve"> </w:t>
      </w:r>
      <w:r w:rsidRPr="00B72B81">
        <w:rPr>
          <w:lang w:val="de-DE"/>
        </w:rPr>
        <w:t xml:space="preserve">Oskar Maria Graf: </w:t>
      </w:r>
      <w:r w:rsidRPr="00B72B81">
        <w:rPr>
          <w:i/>
          <w:lang w:val="de-DE"/>
        </w:rPr>
        <w:t>Wir sind Gefangene. Ein Bekenntnis</w:t>
      </w:r>
      <w:r w:rsidRPr="00B72B81">
        <w:rPr>
          <w:lang w:val="de-DE"/>
        </w:rPr>
        <w:t xml:space="preserve">. München: </w:t>
      </w:r>
      <w:proofErr w:type="spellStart"/>
      <w:r w:rsidRPr="00B72B81">
        <w:rPr>
          <w:lang w:val="de-DE"/>
        </w:rPr>
        <w:t>dtv</w:t>
      </w:r>
      <w:proofErr w:type="spellEnd"/>
      <w:r w:rsidRPr="00B72B81">
        <w:rPr>
          <w:lang w:val="de-DE"/>
        </w:rPr>
        <w:t>, 1991</w:t>
      </w:r>
      <w:r>
        <w:rPr>
          <w:lang w:val="de-DE"/>
        </w:rPr>
        <w:t>, 427.</w:t>
      </w:r>
    </w:p>
  </w:footnote>
  <w:footnote w:id="30">
    <w:p w14:paraId="38C91CC6" w14:textId="1197565C" w:rsidR="00243223" w:rsidRPr="00B72B81" w:rsidRDefault="00243223" w:rsidP="00C96A20">
      <w:pPr>
        <w:pStyle w:val="FootnoteText"/>
        <w:spacing w:after="0" w:line="240" w:lineRule="auto"/>
        <w:rPr>
          <w:lang w:val="de-DE"/>
        </w:rPr>
      </w:pPr>
      <w:r w:rsidRPr="00B72B81">
        <w:rPr>
          <w:rStyle w:val="FootnoteReference"/>
        </w:rPr>
        <w:footnoteRef/>
      </w:r>
      <w:r w:rsidR="00340239">
        <w:rPr>
          <w:lang w:val="de-DE"/>
        </w:rPr>
        <w:t xml:space="preserve"> Ebd.</w:t>
      </w:r>
      <w:r w:rsidRPr="00B72B81">
        <w:rPr>
          <w:lang w:val="de-DE"/>
        </w:rPr>
        <w:t>, 341.</w:t>
      </w:r>
    </w:p>
  </w:footnote>
  <w:footnote w:id="31">
    <w:p w14:paraId="6C7236DF" w14:textId="003C89C1" w:rsidR="002C49FD" w:rsidRPr="00B72B81" w:rsidRDefault="002C49FD" w:rsidP="00C96A20">
      <w:pPr>
        <w:pStyle w:val="FootnoteText"/>
        <w:spacing w:after="0" w:line="240" w:lineRule="auto"/>
        <w:rPr>
          <w:lang w:val="de-DE"/>
        </w:rPr>
      </w:pPr>
      <w:r w:rsidRPr="00B72B81">
        <w:rPr>
          <w:rStyle w:val="FootnoteReference"/>
        </w:rPr>
        <w:footnoteRef/>
      </w:r>
      <w:r w:rsidRPr="00B72B81">
        <w:rPr>
          <w:lang w:val="de-DE"/>
        </w:rPr>
        <w:t xml:space="preserve"> </w:t>
      </w:r>
      <w:r w:rsidR="00AC485F">
        <w:rPr>
          <w:lang w:val="de-DE"/>
        </w:rPr>
        <w:t>Ebd.,</w:t>
      </w:r>
      <w:r w:rsidR="00FC3188" w:rsidRPr="00B72B81">
        <w:rPr>
          <w:lang w:val="de-DE"/>
        </w:rPr>
        <w:t xml:space="preserve"> </w:t>
      </w:r>
      <w:r w:rsidRPr="00B72B81">
        <w:rPr>
          <w:lang w:val="de-DE"/>
        </w:rPr>
        <w:t>167</w:t>
      </w:r>
      <w:r w:rsidR="00AF440D" w:rsidRPr="00B72B81">
        <w:rPr>
          <w:lang w:val="de-DE"/>
        </w:rPr>
        <w:t>.</w:t>
      </w:r>
    </w:p>
  </w:footnote>
  <w:footnote w:id="32">
    <w:p w14:paraId="6B105055" w14:textId="77777777" w:rsidR="00485565" w:rsidRPr="004B3357" w:rsidRDefault="00485565" w:rsidP="00C96A20">
      <w:pPr>
        <w:pStyle w:val="FootnoteText"/>
        <w:spacing w:after="0" w:line="240" w:lineRule="auto"/>
        <w:rPr>
          <w:lang w:val="de-DE"/>
        </w:rPr>
      </w:pPr>
      <w:r>
        <w:rPr>
          <w:rStyle w:val="FootnoteReference"/>
        </w:rPr>
        <w:footnoteRef/>
      </w:r>
      <w:r w:rsidRPr="004B3357">
        <w:rPr>
          <w:lang w:val="de-DE"/>
        </w:rPr>
        <w:t xml:space="preserve"> </w:t>
      </w:r>
      <w:r>
        <w:rPr>
          <w:lang w:val="de-DE"/>
        </w:rPr>
        <w:t xml:space="preserve">Zu dieser Form des Nichttuns vgl. hierzu die eindeutigen Stellen im Kapitel „Müßiggang“ in </w:t>
      </w:r>
      <w:r w:rsidRPr="00721EE3">
        <w:rPr>
          <w:rFonts w:cstheme="minorHAnsi"/>
          <w:lang w:val="de-DE"/>
        </w:rPr>
        <w:t xml:space="preserve">Leo Tolstoi: </w:t>
      </w:r>
      <w:r w:rsidRPr="00721EE3">
        <w:rPr>
          <w:rFonts w:cstheme="minorHAnsi"/>
          <w:i/>
          <w:lang w:val="de-DE"/>
        </w:rPr>
        <w:t>Der Lebensweg. Ein Buch für Wahrheitssucher. Ins Deutsche übertragen von Dr. Adolf Heß</w:t>
      </w:r>
      <w:r w:rsidRPr="00721EE3">
        <w:rPr>
          <w:rFonts w:cstheme="minorHAnsi"/>
          <w:lang w:val="de-DE"/>
        </w:rPr>
        <w:t>. Leipzig: Schulze, 1912, 131-134</w:t>
      </w:r>
      <w:r>
        <w:rPr>
          <w:rFonts w:cstheme="minorHAnsi"/>
          <w:lang w:val="de-DE"/>
        </w:rPr>
        <w:t xml:space="preserve">. </w:t>
      </w:r>
    </w:p>
  </w:footnote>
  <w:footnote w:id="33">
    <w:p w14:paraId="1502A81D" w14:textId="09DE8FF9" w:rsidR="007719B0" w:rsidRPr="007719B0" w:rsidRDefault="007719B0" w:rsidP="00C96A20">
      <w:pPr>
        <w:pStyle w:val="FootnoteText"/>
        <w:spacing w:after="0" w:line="240" w:lineRule="auto"/>
        <w:rPr>
          <w:lang w:val="de-DE"/>
        </w:rPr>
      </w:pPr>
      <w:r>
        <w:rPr>
          <w:rStyle w:val="FootnoteReference"/>
        </w:rPr>
        <w:footnoteRef/>
      </w:r>
      <w:r w:rsidRPr="007719B0">
        <w:rPr>
          <w:lang w:val="de-DE"/>
        </w:rPr>
        <w:t xml:space="preserve"> </w:t>
      </w:r>
      <w:r w:rsidR="00116392" w:rsidRPr="00C909BE">
        <w:rPr>
          <w:rFonts w:ascii="Calibri" w:hAnsi="Calibri" w:cs="Calibri"/>
          <w:lang w:val="de-DE"/>
        </w:rPr>
        <w:t>É</w:t>
      </w:r>
      <w:r w:rsidR="00116392" w:rsidRPr="00B72B81">
        <w:rPr>
          <w:lang w:val="de-DE"/>
        </w:rPr>
        <w:t>mile</w:t>
      </w:r>
      <w:r w:rsidR="00116392">
        <w:rPr>
          <w:lang w:val="de-DE"/>
        </w:rPr>
        <w:t xml:space="preserve"> </w:t>
      </w:r>
      <w:r>
        <w:rPr>
          <w:lang w:val="de-DE"/>
        </w:rPr>
        <w:t>Zola</w:t>
      </w:r>
      <w:r w:rsidR="00116392">
        <w:rPr>
          <w:lang w:val="de-DE"/>
        </w:rPr>
        <w:t xml:space="preserve">: </w:t>
      </w:r>
      <w:r>
        <w:rPr>
          <w:lang w:val="de-DE"/>
        </w:rPr>
        <w:t>„</w:t>
      </w:r>
      <w:r w:rsidR="008E17EE">
        <w:rPr>
          <w:lang w:val="de-DE"/>
        </w:rPr>
        <w:t>A</w:t>
      </w:r>
      <w:r>
        <w:rPr>
          <w:lang w:val="de-DE"/>
        </w:rPr>
        <w:t>n die Jugend</w:t>
      </w:r>
      <w:r w:rsidR="00333A70">
        <w:rPr>
          <w:lang w:val="de-DE"/>
        </w:rPr>
        <w:t>“</w:t>
      </w:r>
      <w:r w:rsidR="00116392">
        <w:rPr>
          <w:lang w:val="de-DE"/>
        </w:rPr>
        <w:t>. I</w:t>
      </w:r>
      <w:r w:rsidR="00333A70">
        <w:rPr>
          <w:lang w:val="de-DE"/>
        </w:rPr>
        <w:t>m vorliegenden Band</w:t>
      </w:r>
      <w:r w:rsidR="00333A70" w:rsidRPr="00333A70">
        <w:rPr>
          <w:lang w:val="de-DE"/>
        </w:rPr>
        <w:t xml:space="preserve">: </w:t>
      </w:r>
      <w:r w:rsidR="00333A70" w:rsidRPr="00670A86">
        <w:rPr>
          <w:highlight w:val="yellow"/>
          <w:lang w:val="de-DE"/>
        </w:rPr>
        <w:t>XX</w:t>
      </w:r>
      <w:r w:rsidR="00333A70">
        <w:rPr>
          <w:lang w:val="de-DE"/>
        </w:rPr>
        <w:t>.</w:t>
      </w:r>
    </w:p>
  </w:footnote>
  <w:footnote w:id="34">
    <w:p w14:paraId="287EC17A" w14:textId="40824D75" w:rsidR="007719B0" w:rsidRPr="007719B0" w:rsidRDefault="007719B0" w:rsidP="00C96A20">
      <w:pPr>
        <w:pStyle w:val="FootnoteText"/>
        <w:spacing w:after="0" w:line="240" w:lineRule="auto"/>
        <w:rPr>
          <w:lang w:val="de-DE"/>
        </w:rPr>
      </w:pPr>
      <w:r>
        <w:rPr>
          <w:rStyle w:val="FootnoteReference"/>
        </w:rPr>
        <w:footnoteRef/>
      </w:r>
      <w:r w:rsidRPr="007719B0">
        <w:rPr>
          <w:lang w:val="de-DE"/>
        </w:rPr>
        <w:t xml:space="preserve"> </w:t>
      </w:r>
      <w:r w:rsidR="00116392" w:rsidRPr="00C909BE">
        <w:rPr>
          <w:rFonts w:ascii="Calibri" w:hAnsi="Calibri" w:cs="Calibri"/>
          <w:lang w:val="de-DE"/>
        </w:rPr>
        <w:t>É</w:t>
      </w:r>
      <w:r w:rsidR="00116392" w:rsidRPr="00B72B81">
        <w:rPr>
          <w:lang w:val="de-DE"/>
        </w:rPr>
        <w:t xml:space="preserve">mile Zola: </w:t>
      </w:r>
      <w:r w:rsidR="00116392" w:rsidRPr="00B72B81">
        <w:rPr>
          <w:i/>
          <w:lang w:val="de-DE"/>
        </w:rPr>
        <w:t>Arbeit</w:t>
      </w:r>
      <w:r w:rsidR="00116392" w:rsidRPr="00B72B81">
        <w:rPr>
          <w:lang w:val="de-DE"/>
        </w:rPr>
        <w:t xml:space="preserve">. Berlin: </w:t>
      </w:r>
      <w:proofErr w:type="spellStart"/>
      <w:r w:rsidR="00116392" w:rsidRPr="00B72B81">
        <w:rPr>
          <w:lang w:val="de-DE"/>
        </w:rPr>
        <w:t>Knaur</w:t>
      </w:r>
      <w:proofErr w:type="spellEnd"/>
      <w:r w:rsidR="00116392" w:rsidRPr="00B72B81">
        <w:rPr>
          <w:lang w:val="de-DE"/>
        </w:rPr>
        <w:t xml:space="preserve">, [1930], </w:t>
      </w:r>
      <w:r>
        <w:rPr>
          <w:lang w:val="de-DE"/>
        </w:rPr>
        <w:t xml:space="preserve">104. </w:t>
      </w:r>
    </w:p>
  </w:footnote>
  <w:footnote w:id="35">
    <w:p w14:paraId="49106B64" w14:textId="77777777" w:rsidR="00B878F4" w:rsidRPr="003C4780" w:rsidRDefault="00B878F4" w:rsidP="00C96A20">
      <w:pPr>
        <w:pStyle w:val="FootnoteText"/>
        <w:spacing w:after="0" w:line="240" w:lineRule="auto"/>
        <w:rPr>
          <w:lang w:val="de-DE"/>
        </w:rPr>
      </w:pPr>
      <w:r>
        <w:rPr>
          <w:rStyle w:val="FootnoteReference"/>
        </w:rPr>
        <w:footnoteRef/>
      </w:r>
      <w:r w:rsidRPr="003C4780">
        <w:rPr>
          <w:lang w:val="de-DE"/>
        </w:rPr>
        <w:t xml:space="preserve"> </w:t>
      </w:r>
      <w:r>
        <w:rPr>
          <w:lang w:val="de-DE"/>
        </w:rPr>
        <w:t>Vgl. hierzu Gernot Boehme (</w:t>
      </w:r>
      <w:proofErr w:type="spellStart"/>
      <w:r>
        <w:rPr>
          <w:lang w:val="de-DE"/>
        </w:rPr>
        <w:t>Hg</w:t>
      </w:r>
      <w:proofErr w:type="spellEnd"/>
      <w:r>
        <w:rPr>
          <w:lang w:val="de-DE"/>
        </w:rPr>
        <w:t xml:space="preserve">.): </w:t>
      </w:r>
      <w:r w:rsidRPr="003C4780">
        <w:rPr>
          <w:i/>
          <w:lang w:val="de-DE"/>
        </w:rPr>
        <w:t>Kritik der Leistungsgesellschaft</w:t>
      </w:r>
      <w:r>
        <w:rPr>
          <w:lang w:val="de-DE"/>
        </w:rPr>
        <w:t xml:space="preserve">. Bielefeld: Edition Sirius, 2010. </w:t>
      </w:r>
    </w:p>
  </w:footnote>
  <w:footnote w:id="36">
    <w:p w14:paraId="1B7AF470" w14:textId="5E133391" w:rsidR="00A23645" w:rsidRPr="00E9755B" w:rsidRDefault="00A23645" w:rsidP="00C96A20">
      <w:pPr>
        <w:pStyle w:val="FootnoteText"/>
        <w:spacing w:after="0" w:line="240" w:lineRule="auto"/>
        <w:rPr>
          <w:lang w:val="en-CA"/>
        </w:rPr>
      </w:pPr>
      <w:r>
        <w:rPr>
          <w:rStyle w:val="FootnoteReference"/>
        </w:rPr>
        <w:footnoteRef/>
      </w:r>
      <w:r w:rsidRPr="00A23645">
        <w:rPr>
          <w:lang w:val="de-DE"/>
        </w:rPr>
        <w:t xml:space="preserve"> </w:t>
      </w:r>
      <w:r w:rsidR="00DD1E23">
        <w:rPr>
          <w:lang w:val="de-DE"/>
        </w:rPr>
        <w:t xml:space="preserve">Leo </w:t>
      </w:r>
      <w:r w:rsidRPr="00DD1E23">
        <w:rPr>
          <w:lang w:val="de-DE"/>
        </w:rPr>
        <w:t>Tolstoi</w:t>
      </w:r>
      <w:r w:rsidR="00DD1E23" w:rsidRPr="00DD1E23">
        <w:rPr>
          <w:lang w:val="de-DE"/>
        </w:rPr>
        <w:t>:</w:t>
      </w:r>
      <w:r w:rsidRPr="00DD1E23">
        <w:rPr>
          <w:lang w:val="de-DE"/>
        </w:rPr>
        <w:t xml:space="preserve"> </w:t>
      </w:r>
      <w:r w:rsidRPr="00DD1E23">
        <w:rPr>
          <w:i/>
          <w:lang w:val="de-DE"/>
        </w:rPr>
        <w:t>Wandelt im Licht</w:t>
      </w:r>
      <w:r w:rsidR="00DD1E23" w:rsidRPr="00DD1E23">
        <w:rPr>
          <w:i/>
          <w:lang w:val="de-DE"/>
        </w:rPr>
        <w:t>. Eine Erzählung aus altchristlicher Zeit</w:t>
      </w:r>
      <w:r w:rsidR="00DD1E23" w:rsidRPr="00DD1E23">
        <w:rPr>
          <w:lang w:val="de-DE"/>
        </w:rPr>
        <w:t xml:space="preserve">. </w:t>
      </w:r>
      <w:r w:rsidR="00DD1E23" w:rsidRPr="00E9755B">
        <w:rPr>
          <w:lang w:val="en-CA"/>
        </w:rPr>
        <w:t xml:space="preserve">Lorch: </w:t>
      </w:r>
      <w:proofErr w:type="spellStart"/>
      <w:r w:rsidR="00DD1E23" w:rsidRPr="00E9755B">
        <w:rPr>
          <w:lang w:val="en-CA"/>
        </w:rPr>
        <w:t>Renatus</w:t>
      </w:r>
      <w:proofErr w:type="spellEnd"/>
      <w:r w:rsidR="00DD1E23" w:rsidRPr="00E9755B">
        <w:rPr>
          <w:lang w:val="en-CA"/>
        </w:rPr>
        <w:t>, 1932,</w:t>
      </w:r>
      <w:r w:rsidR="003C4780" w:rsidRPr="00E9755B">
        <w:rPr>
          <w:lang w:val="en-CA"/>
        </w:rPr>
        <w:t xml:space="preserve"> 14.</w:t>
      </w:r>
    </w:p>
  </w:footnote>
  <w:footnote w:id="37">
    <w:p w14:paraId="75981385" w14:textId="0E559976" w:rsidR="00924ED1" w:rsidRPr="00D24251" w:rsidRDefault="00924ED1" w:rsidP="00C96A20">
      <w:pPr>
        <w:pStyle w:val="FootnoteText"/>
        <w:spacing w:after="0" w:line="240" w:lineRule="auto"/>
        <w:rPr>
          <w:lang w:val="de-DE"/>
        </w:rPr>
      </w:pPr>
      <w:r>
        <w:rPr>
          <w:rStyle w:val="FootnoteReference"/>
        </w:rPr>
        <w:footnoteRef/>
      </w:r>
      <w:r w:rsidRPr="00807038">
        <w:rPr>
          <w:lang w:val="en-CA"/>
        </w:rPr>
        <w:t xml:space="preserve"> </w:t>
      </w:r>
      <w:proofErr w:type="spellStart"/>
      <w:r>
        <w:rPr>
          <w:lang w:val="en-CA"/>
        </w:rPr>
        <w:t>Vgl</w:t>
      </w:r>
      <w:proofErr w:type="spellEnd"/>
      <w:r>
        <w:rPr>
          <w:lang w:val="en-CA"/>
        </w:rPr>
        <w:t xml:space="preserve">. </w:t>
      </w:r>
      <w:proofErr w:type="spellStart"/>
      <w:r w:rsidR="00834E6B">
        <w:rPr>
          <w:lang w:val="en-CA"/>
        </w:rPr>
        <w:t>beispielsweise</w:t>
      </w:r>
      <w:proofErr w:type="spellEnd"/>
      <w:r>
        <w:rPr>
          <w:lang w:val="en-CA"/>
        </w:rPr>
        <w:t xml:space="preserve"> </w:t>
      </w:r>
      <w:r w:rsidRPr="00807038">
        <w:rPr>
          <w:lang w:val="en-CA"/>
        </w:rPr>
        <w:t>Jenny Odell</w:t>
      </w:r>
      <w:r>
        <w:rPr>
          <w:lang w:val="en-CA"/>
        </w:rPr>
        <w:t xml:space="preserve">: </w:t>
      </w:r>
      <w:r w:rsidRPr="00807038">
        <w:rPr>
          <w:i/>
          <w:lang w:val="en-CA"/>
        </w:rPr>
        <w:t>How to do nothing. Resisting the attention economy</w:t>
      </w:r>
      <w:r>
        <w:rPr>
          <w:i/>
          <w:lang w:val="en-CA"/>
        </w:rPr>
        <w:t>.</w:t>
      </w:r>
      <w:r w:rsidRPr="00807038">
        <w:rPr>
          <w:lang w:val="en-CA"/>
        </w:rPr>
        <w:t xml:space="preserve"> Brooklyn: Melville House, 2019. </w:t>
      </w:r>
      <w:r w:rsidRPr="00D24251">
        <w:rPr>
          <w:lang w:val="de-DE"/>
        </w:rPr>
        <w:t>Das Buch ist eines von</w:t>
      </w:r>
      <w:r>
        <w:rPr>
          <w:lang w:val="de-DE"/>
        </w:rPr>
        <w:t xml:space="preserve"> vielen Neuerscheinungen, welche </w:t>
      </w:r>
      <w:r w:rsidR="00834E6B">
        <w:rPr>
          <w:lang w:val="de-DE"/>
        </w:rPr>
        <w:t xml:space="preserve">das </w:t>
      </w:r>
      <w:r>
        <w:rPr>
          <w:lang w:val="de-DE"/>
        </w:rPr>
        <w:t>Nicht</w:t>
      </w:r>
      <w:r w:rsidR="00834E6B">
        <w:rPr>
          <w:lang w:val="de-DE"/>
        </w:rPr>
        <w:t>s</w:t>
      </w:r>
      <w:r>
        <w:rPr>
          <w:lang w:val="de-DE"/>
        </w:rPr>
        <w:t xml:space="preserve">tun als Form der Überwindung </w:t>
      </w:r>
      <w:r w:rsidR="006C27AC">
        <w:rPr>
          <w:lang w:val="de-DE"/>
        </w:rPr>
        <w:t>digitaler Abhängigkeiten</w:t>
      </w:r>
      <w:r>
        <w:rPr>
          <w:lang w:val="de-DE"/>
        </w:rPr>
        <w:t xml:space="preserve"> (</w:t>
      </w:r>
      <w:r w:rsidR="00834E6B">
        <w:rPr>
          <w:lang w:val="de-DE"/>
        </w:rPr>
        <w:t xml:space="preserve">Stichwort </w:t>
      </w:r>
      <w:r>
        <w:rPr>
          <w:lang w:val="de-DE"/>
        </w:rPr>
        <w:t>digitale Entgiftung) propagier</w:t>
      </w:r>
      <w:r w:rsidR="00192EFE">
        <w:rPr>
          <w:lang w:val="de-DE"/>
        </w:rPr>
        <w:t>en</w:t>
      </w:r>
      <w:r>
        <w:rPr>
          <w:lang w:val="de-DE"/>
        </w:rPr>
        <w:t xml:space="preserve">. </w:t>
      </w:r>
    </w:p>
  </w:footnote>
  <w:footnote w:id="38">
    <w:p w14:paraId="34941FCF" w14:textId="13B1EAD4" w:rsidR="00987F63" w:rsidRPr="008F179F" w:rsidRDefault="00987F63" w:rsidP="007A7A03">
      <w:pPr>
        <w:pStyle w:val="FootnoteText"/>
        <w:spacing w:after="0" w:line="240" w:lineRule="auto"/>
        <w:rPr>
          <w:lang w:val="de-DE"/>
        </w:rPr>
      </w:pPr>
      <w:r>
        <w:rPr>
          <w:rStyle w:val="FootnoteReference"/>
        </w:rPr>
        <w:footnoteRef/>
      </w:r>
      <w:r>
        <w:rPr>
          <w:lang w:val="de-DE"/>
        </w:rPr>
        <w:t xml:space="preserve"> </w:t>
      </w:r>
      <w:r w:rsidRPr="008F179F">
        <w:rPr>
          <w:lang w:val="de-DE"/>
        </w:rPr>
        <w:t xml:space="preserve">Leo Tolstoi: </w:t>
      </w:r>
      <w:r w:rsidRPr="008F179F">
        <w:rPr>
          <w:i/>
          <w:lang w:val="de-DE"/>
        </w:rPr>
        <w:t>Der Lebensweg. Ein Buch für Wahrheitssuc</w:t>
      </w:r>
      <w:bookmarkStart w:id="0" w:name="_GoBack"/>
      <w:bookmarkEnd w:id="0"/>
      <w:r w:rsidRPr="008F179F">
        <w:rPr>
          <w:i/>
          <w:lang w:val="de-DE"/>
        </w:rPr>
        <w:t>her. Ins Deutsche übertragen von Dr. Adolf Heß</w:t>
      </w:r>
      <w:r w:rsidRPr="008F179F">
        <w:rPr>
          <w:lang w:val="de-DE"/>
        </w:rPr>
        <w:t>. Leipzig: Schulze, 1912, 331</w:t>
      </w:r>
      <w:r>
        <w:rPr>
          <w:lang w:val="de-DE"/>
        </w:rPr>
        <w:t xml:space="preserve">. </w:t>
      </w:r>
      <w:r w:rsidR="001543BB">
        <w:rPr>
          <w:lang w:val="de-DE"/>
        </w:rPr>
        <w:t xml:space="preserve">Die explizite Bezugnahme auf </w:t>
      </w:r>
      <w:proofErr w:type="spellStart"/>
      <w:r w:rsidR="001543BB">
        <w:rPr>
          <w:lang w:val="de-DE"/>
        </w:rPr>
        <w:t>Laotse</w:t>
      </w:r>
      <w:proofErr w:type="spellEnd"/>
      <w:r w:rsidR="001543BB">
        <w:rPr>
          <w:lang w:val="de-DE"/>
        </w:rPr>
        <w:t xml:space="preserve"> findet sich in </w:t>
      </w:r>
      <w:r>
        <w:rPr>
          <w:lang w:val="de-DE"/>
        </w:rPr>
        <w:t>„</w:t>
      </w:r>
      <w:r w:rsidRPr="00EC2CB3">
        <w:rPr>
          <w:lang w:val="de-DE"/>
        </w:rPr>
        <w:t>Zola und Dumas.</w:t>
      </w:r>
      <w:r>
        <w:rPr>
          <w:lang w:val="de-DE"/>
        </w:rPr>
        <w:t xml:space="preserve"> Das </w:t>
      </w:r>
      <w:proofErr w:type="spellStart"/>
      <w:r>
        <w:rPr>
          <w:lang w:val="de-DE"/>
        </w:rPr>
        <w:t>Nichttun</w:t>
      </w:r>
      <w:proofErr w:type="spellEnd"/>
      <w:r>
        <w:rPr>
          <w:lang w:val="de-DE"/>
        </w:rPr>
        <w:t>“</w:t>
      </w:r>
      <w:r w:rsidR="00A21D7F">
        <w:rPr>
          <w:lang w:val="de-DE"/>
        </w:rPr>
        <w:t xml:space="preserve">: </w:t>
      </w:r>
      <w:r>
        <w:rPr>
          <w:lang w:val="de-DE"/>
        </w:rPr>
        <w:t>„</w:t>
      </w:r>
      <w:r w:rsidRPr="0053151B">
        <w:rPr>
          <w:rFonts w:cstheme="minorHAnsi"/>
          <w:lang w:val="de-DE"/>
        </w:rPr>
        <w:t xml:space="preserve">Alle Leiden der Menschen gehen nach der Lehre </w:t>
      </w:r>
      <w:proofErr w:type="spellStart"/>
      <w:r w:rsidRPr="0053151B">
        <w:rPr>
          <w:rFonts w:cstheme="minorHAnsi"/>
          <w:lang w:val="de-DE"/>
        </w:rPr>
        <w:t>Laotses</w:t>
      </w:r>
      <w:proofErr w:type="spellEnd"/>
      <w:r w:rsidRPr="0053151B">
        <w:rPr>
          <w:rFonts w:cstheme="minorHAnsi"/>
          <w:lang w:val="de-DE"/>
        </w:rPr>
        <w:t xml:space="preserve"> weniger daraus hervor, dass sie etwas nicht tun, was notwendig ist, als vielmehr daraus, dass sie tun, was nicht notwendig ist</w:t>
      </w:r>
      <w:r>
        <w:rPr>
          <w:rFonts w:cstheme="minorHAnsi"/>
          <w:lang w:val="de-DE"/>
        </w:rPr>
        <w:t>“</w:t>
      </w:r>
      <w:r w:rsidR="00A21D7F">
        <w:rPr>
          <w:rFonts w:cstheme="minorHAnsi"/>
          <w:lang w:val="de-DE"/>
        </w:rPr>
        <w:t xml:space="preserve"> (im vorliegenden Band: </w:t>
      </w:r>
      <w:r w:rsidR="00A21D7F" w:rsidRPr="00670A86">
        <w:rPr>
          <w:highlight w:val="yellow"/>
          <w:lang w:val="de-DE"/>
        </w:rPr>
        <w:t>XX</w:t>
      </w:r>
      <w:r w:rsidR="00A21D7F" w:rsidRPr="00A21D7F">
        <w:rPr>
          <w:lang w:val="de-DE"/>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9E"/>
    <w:rsid w:val="00005D22"/>
    <w:rsid w:val="0001024A"/>
    <w:rsid w:val="00043F52"/>
    <w:rsid w:val="0004665D"/>
    <w:rsid w:val="0008170A"/>
    <w:rsid w:val="000B2A67"/>
    <w:rsid w:val="000C3183"/>
    <w:rsid w:val="000C4AC5"/>
    <w:rsid w:val="000D01BA"/>
    <w:rsid w:val="000D3911"/>
    <w:rsid w:val="000D3A1D"/>
    <w:rsid w:val="000D7F9E"/>
    <w:rsid w:val="001111FB"/>
    <w:rsid w:val="00116392"/>
    <w:rsid w:val="001231ED"/>
    <w:rsid w:val="0012768B"/>
    <w:rsid w:val="001319D4"/>
    <w:rsid w:val="00141114"/>
    <w:rsid w:val="001543BB"/>
    <w:rsid w:val="00155D00"/>
    <w:rsid w:val="00191B5B"/>
    <w:rsid w:val="00192EFE"/>
    <w:rsid w:val="001A2EC4"/>
    <w:rsid w:val="001D4197"/>
    <w:rsid w:val="001E34D3"/>
    <w:rsid w:val="0020708C"/>
    <w:rsid w:val="002237DF"/>
    <w:rsid w:val="00223935"/>
    <w:rsid w:val="002252B3"/>
    <w:rsid w:val="0023380D"/>
    <w:rsid w:val="0024202E"/>
    <w:rsid w:val="00243223"/>
    <w:rsid w:val="00245B26"/>
    <w:rsid w:val="002500F7"/>
    <w:rsid w:val="00257F0E"/>
    <w:rsid w:val="002636A7"/>
    <w:rsid w:val="002728A4"/>
    <w:rsid w:val="00281CF6"/>
    <w:rsid w:val="002A0F9E"/>
    <w:rsid w:val="002B2459"/>
    <w:rsid w:val="002C1B8D"/>
    <w:rsid w:val="002C49FD"/>
    <w:rsid w:val="002F1C18"/>
    <w:rsid w:val="00307A4A"/>
    <w:rsid w:val="00311DD8"/>
    <w:rsid w:val="00314F80"/>
    <w:rsid w:val="00332F56"/>
    <w:rsid w:val="00333A70"/>
    <w:rsid w:val="00335BE6"/>
    <w:rsid w:val="00336D01"/>
    <w:rsid w:val="00340239"/>
    <w:rsid w:val="00356A90"/>
    <w:rsid w:val="0036560B"/>
    <w:rsid w:val="0039171F"/>
    <w:rsid w:val="00395CDE"/>
    <w:rsid w:val="003C4780"/>
    <w:rsid w:val="003E259B"/>
    <w:rsid w:val="00416492"/>
    <w:rsid w:val="00461938"/>
    <w:rsid w:val="0046775F"/>
    <w:rsid w:val="00482E39"/>
    <w:rsid w:val="00483EEC"/>
    <w:rsid w:val="00485565"/>
    <w:rsid w:val="004A259E"/>
    <w:rsid w:val="004B3357"/>
    <w:rsid w:val="004C09D2"/>
    <w:rsid w:val="004E1BA8"/>
    <w:rsid w:val="004F652A"/>
    <w:rsid w:val="00503631"/>
    <w:rsid w:val="005071CF"/>
    <w:rsid w:val="005244FB"/>
    <w:rsid w:val="005318FB"/>
    <w:rsid w:val="00532AC6"/>
    <w:rsid w:val="00540CBF"/>
    <w:rsid w:val="00545644"/>
    <w:rsid w:val="0054731D"/>
    <w:rsid w:val="0055526E"/>
    <w:rsid w:val="005D0BDD"/>
    <w:rsid w:val="006116B0"/>
    <w:rsid w:val="0061642B"/>
    <w:rsid w:val="006205CB"/>
    <w:rsid w:val="00634BC0"/>
    <w:rsid w:val="00635244"/>
    <w:rsid w:val="0064336B"/>
    <w:rsid w:val="0064549D"/>
    <w:rsid w:val="006616CC"/>
    <w:rsid w:val="00670A86"/>
    <w:rsid w:val="006838C4"/>
    <w:rsid w:val="006A0559"/>
    <w:rsid w:val="006A09F5"/>
    <w:rsid w:val="006A2026"/>
    <w:rsid w:val="006C02EF"/>
    <w:rsid w:val="006C10D3"/>
    <w:rsid w:val="006C27AC"/>
    <w:rsid w:val="006D79E8"/>
    <w:rsid w:val="006E0AF6"/>
    <w:rsid w:val="006E1A15"/>
    <w:rsid w:val="006F1376"/>
    <w:rsid w:val="007067A0"/>
    <w:rsid w:val="00710170"/>
    <w:rsid w:val="007172A6"/>
    <w:rsid w:val="00722EC9"/>
    <w:rsid w:val="00741412"/>
    <w:rsid w:val="00746613"/>
    <w:rsid w:val="00750816"/>
    <w:rsid w:val="007647B2"/>
    <w:rsid w:val="007660F9"/>
    <w:rsid w:val="007719B0"/>
    <w:rsid w:val="007A7A03"/>
    <w:rsid w:val="007B2D23"/>
    <w:rsid w:val="007C5D4D"/>
    <w:rsid w:val="007C72EA"/>
    <w:rsid w:val="007D3717"/>
    <w:rsid w:val="007E6EFC"/>
    <w:rsid w:val="00803DC0"/>
    <w:rsid w:val="00807038"/>
    <w:rsid w:val="0082099C"/>
    <w:rsid w:val="008270CB"/>
    <w:rsid w:val="00834B64"/>
    <w:rsid w:val="00834E6B"/>
    <w:rsid w:val="00835526"/>
    <w:rsid w:val="00842BDF"/>
    <w:rsid w:val="00871370"/>
    <w:rsid w:val="008867BF"/>
    <w:rsid w:val="00887A0C"/>
    <w:rsid w:val="0089324A"/>
    <w:rsid w:val="008B36AC"/>
    <w:rsid w:val="008E17EE"/>
    <w:rsid w:val="008F05AC"/>
    <w:rsid w:val="008F179F"/>
    <w:rsid w:val="00905283"/>
    <w:rsid w:val="00910028"/>
    <w:rsid w:val="009114E8"/>
    <w:rsid w:val="00924ED1"/>
    <w:rsid w:val="00940BF9"/>
    <w:rsid w:val="009507E9"/>
    <w:rsid w:val="0096503D"/>
    <w:rsid w:val="00987F63"/>
    <w:rsid w:val="009919FD"/>
    <w:rsid w:val="009C6E81"/>
    <w:rsid w:val="009E0C23"/>
    <w:rsid w:val="009F0479"/>
    <w:rsid w:val="009F50E1"/>
    <w:rsid w:val="00A05208"/>
    <w:rsid w:val="00A21D7F"/>
    <w:rsid w:val="00A23645"/>
    <w:rsid w:val="00A30D7E"/>
    <w:rsid w:val="00A8533E"/>
    <w:rsid w:val="00AB47FF"/>
    <w:rsid w:val="00AC485F"/>
    <w:rsid w:val="00AC52BB"/>
    <w:rsid w:val="00AD61E6"/>
    <w:rsid w:val="00AF4025"/>
    <w:rsid w:val="00AF440D"/>
    <w:rsid w:val="00B027DB"/>
    <w:rsid w:val="00B1012E"/>
    <w:rsid w:val="00B11BD1"/>
    <w:rsid w:val="00B22BEA"/>
    <w:rsid w:val="00B369C1"/>
    <w:rsid w:val="00B42D4D"/>
    <w:rsid w:val="00B52006"/>
    <w:rsid w:val="00B534FC"/>
    <w:rsid w:val="00B57376"/>
    <w:rsid w:val="00B72B81"/>
    <w:rsid w:val="00B72D1B"/>
    <w:rsid w:val="00B75BA2"/>
    <w:rsid w:val="00B878F4"/>
    <w:rsid w:val="00BD6C6E"/>
    <w:rsid w:val="00BF6C55"/>
    <w:rsid w:val="00C07DF9"/>
    <w:rsid w:val="00C134BF"/>
    <w:rsid w:val="00C46A1C"/>
    <w:rsid w:val="00C65D2B"/>
    <w:rsid w:val="00C707DD"/>
    <w:rsid w:val="00C70A36"/>
    <w:rsid w:val="00C87106"/>
    <w:rsid w:val="00C909BE"/>
    <w:rsid w:val="00C96A20"/>
    <w:rsid w:val="00CA4536"/>
    <w:rsid w:val="00CC671F"/>
    <w:rsid w:val="00CD1BC4"/>
    <w:rsid w:val="00CF6725"/>
    <w:rsid w:val="00D17453"/>
    <w:rsid w:val="00D24251"/>
    <w:rsid w:val="00D35757"/>
    <w:rsid w:val="00D42179"/>
    <w:rsid w:val="00D60946"/>
    <w:rsid w:val="00D80BB4"/>
    <w:rsid w:val="00DA40B6"/>
    <w:rsid w:val="00DA5749"/>
    <w:rsid w:val="00DB5A3C"/>
    <w:rsid w:val="00DB653B"/>
    <w:rsid w:val="00DD1E23"/>
    <w:rsid w:val="00DE1F6F"/>
    <w:rsid w:val="00DE310D"/>
    <w:rsid w:val="00DE791A"/>
    <w:rsid w:val="00E13C72"/>
    <w:rsid w:val="00E15ED8"/>
    <w:rsid w:val="00E23800"/>
    <w:rsid w:val="00E304FF"/>
    <w:rsid w:val="00E309AF"/>
    <w:rsid w:val="00E34641"/>
    <w:rsid w:val="00E4226E"/>
    <w:rsid w:val="00E47E51"/>
    <w:rsid w:val="00E57215"/>
    <w:rsid w:val="00E61EAC"/>
    <w:rsid w:val="00E667EA"/>
    <w:rsid w:val="00E77EB8"/>
    <w:rsid w:val="00E90708"/>
    <w:rsid w:val="00E9755B"/>
    <w:rsid w:val="00E97BE6"/>
    <w:rsid w:val="00EB38E5"/>
    <w:rsid w:val="00EC1EE1"/>
    <w:rsid w:val="00EC2CB3"/>
    <w:rsid w:val="00EC6393"/>
    <w:rsid w:val="00EC6D07"/>
    <w:rsid w:val="00EE1A16"/>
    <w:rsid w:val="00F07FBF"/>
    <w:rsid w:val="00F4275E"/>
    <w:rsid w:val="00F90738"/>
    <w:rsid w:val="00FA1EA8"/>
    <w:rsid w:val="00FA314B"/>
    <w:rsid w:val="00FA4608"/>
    <w:rsid w:val="00FB12CF"/>
    <w:rsid w:val="00FB24AD"/>
    <w:rsid w:val="00FC3188"/>
    <w:rsid w:val="00FD48BE"/>
    <w:rsid w:val="00FD627F"/>
    <w:rsid w:val="00FE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52A77"/>
  <w14:defaultImageDpi w14:val="32767"/>
  <w15:chartTrackingRefBased/>
  <w15:docId w15:val="{793C76AB-CD69-7F40-AAA3-D93091345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67"/>
    <w:pPr>
      <w:ind w:left="720"/>
      <w:contextualSpacing/>
    </w:pPr>
  </w:style>
  <w:style w:type="paragraph" w:styleId="FootnoteText">
    <w:name w:val="footnote text"/>
    <w:basedOn w:val="Normal"/>
    <w:link w:val="FootnoteTextChar"/>
    <w:uiPriority w:val="99"/>
    <w:unhideWhenUsed/>
    <w:rsid w:val="002728A4"/>
    <w:pPr>
      <w:spacing w:after="180" w:line="274" w:lineRule="auto"/>
    </w:pPr>
    <w:rPr>
      <w:sz w:val="20"/>
      <w:szCs w:val="20"/>
    </w:rPr>
  </w:style>
  <w:style w:type="character" w:customStyle="1" w:styleId="FootnoteTextChar">
    <w:name w:val="Footnote Text Char"/>
    <w:basedOn w:val="DefaultParagraphFont"/>
    <w:link w:val="FootnoteText"/>
    <w:uiPriority w:val="99"/>
    <w:rsid w:val="002728A4"/>
    <w:rPr>
      <w:sz w:val="20"/>
      <w:szCs w:val="20"/>
    </w:rPr>
  </w:style>
  <w:style w:type="character" w:styleId="FootnoteReference">
    <w:name w:val="footnote reference"/>
    <w:basedOn w:val="DefaultParagraphFont"/>
    <w:uiPriority w:val="99"/>
    <w:semiHidden/>
    <w:unhideWhenUsed/>
    <w:rsid w:val="002728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6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D1ACB-C70C-A94E-A86D-53E98EE5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86</cp:revision>
  <dcterms:created xsi:type="dcterms:W3CDTF">2020-07-07T11:50:00Z</dcterms:created>
  <dcterms:modified xsi:type="dcterms:W3CDTF">2020-08-15T12:44:00Z</dcterms:modified>
</cp:coreProperties>
</file>