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F08C2" w14:textId="1D87FF5B" w:rsidR="00072527" w:rsidRPr="00AD5B54" w:rsidRDefault="005A3B90" w:rsidP="006A3403">
      <w:pPr>
        <w:spacing w:line="360" w:lineRule="auto"/>
        <w:rPr>
          <w:b/>
          <w:lang w:val="de-DE"/>
        </w:rPr>
      </w:pPr>
      <w:r>
        <w:rPr>
          <w:b/>
          <w:lang w:val="de-DE"/>
        </w:rPr>
        <w:t>Nachwort</w:t>
      </w:r>
    </w:p>
    <w:p w14:paraId="5D309757" w14:textId="6C3DD343" w:rsidR="002C6968" w:rsidRDefault="002C6968" w:rsidP="006A3403">
      <w:pPr>
        <w:spacing w:line="360" w:lineRule="auto"/>
        <w:rPr>
          <w:b/>
          <w:lang w:val="de-DE"/>
        </w:rPr>
      </w:pPr>
    </w:p>
    <w:p w14:paraId="1ADEABA0" w14:textId="77777777" w:rsidR="009742EB" w:rsidRDefault="009742EB" w:rsidP="006A3403">
      <w:pPr>
        <w:spacing w:line="360" w:lineRule="auto"/>
        <w:rPr>
          <w:b/>
          <w:lang w:val="de-DE"/>
        </w:rPr>
      </w:pPr>
    </w:p>
    <w:p w14:paraId="74A2417A" w14:textId="77777777" w:rsidR="00B31BD0" w:rsidRDefault="00B31BD0" w:rsidP="006A3403">
      <w:pPr>
        <w:spacing w:line="360" w:lineRule="auto"/>
        <w:jc w:val="right"/>
        <w:rPr>
          <w:lang w:val="de-DE"/>
        </w:rPr>
      </w:pPr>
      <w:r>
        <w:rPr>
          <w:lang w:val="de-DE"/>
        </w:rPr>
        <w:t xml:space="preserve">„Und nicht auf irgendwelche Heldentaten kommt es an, sondern nur darauf, </w:t>
      </w:r>
    </w:p>
    <w:p w14:paraId="30A3B3D5" w14:textId="0BF29747" w:rsidR="00B31BD0" w:rsidRDefault="00B31BD0" w:rsidP="006A3403">
      <w:pPr>
        <w:spacing w:line="360" w:lineRule="auto"/>
        <w:jc w:val="right"/>
        <w:rPr>
          <w:lang w:val="de-DE"/>
        </w:rPr>
      </w:pPr>
      <w:r>
        <w:rPr>
          <w:lang w:val="de-DE"/>
        </w:rPr>
        <w:t xml:space="preserve">nicht zu tun, was wir selbst ablehnen“ </w:t>
      </w:r>
    </w:p>
    <w:p w14:paraId="25D4E0AC" w14:textId="3713C17D" w:rsidR="00B31BD0" w:rsidRDefault="00B31BD0" w:rsidP="006A3403">
      <w:pPr>
        <w:spacing w:line="360" w:lineRule="auto"/>
        <w:jc w:val="right"/>
        <w:rPr>
          <w:lang w:val="de-DE"/>
        </w:rPr>
      </w:pPr>
      <w:r>
        <w:rPr>
          <w:lang w:val="de-DE"/>
        </w:rPr>
        <w:t>(Tolstoi, Briefe, 179)</w:t>
      </w:r>
    </w:p>
    <w:p w14:paraId="2B41F0F1" w14:textId="01B55D9C" w:rsidR="00055FC2" w:rsidRDefault="00055FC2" w:rsidP="006A3403">
      <w:pPr>
        <w:spacing w:line="360" w:lineRule="auto"/>
        <w:jc w:val="right"/>
        <w:rPr>
          <w:rFonts w:cstheme="minorHAnsi"/>
          <w:lang w:val="de-DE"/>
        </w:rPr>
      </w:pPr>
    </w:p>
    <w:p w14:paraId="0233496C" w14:textId="049466D1" w:rsidR="002E56BE" w:rsidRDefault="002E56BE" w:rsidP="006A3403">
      <w:pPr>
        <w:spacing w:line="360" w:lineRule="auto"/>
        <w:jc w:val="right"/>
        <w:rPr>
          <w:b/>
          <w:lang w:val="de-DE"/>
        </w:rPr>
      </w:pPr>
    </w:p>
    <w:p w14:paraId="5614371A" w14:textId="77777777" w:rsidR="002E56BE" w:rsidRDefault="002E56BE" w:rsidP="006A3403">
      <w:pPr>
        <w:spacing w:line="360" w:lineRule="auto"/>
        <w:jc w:val="right"/>
        <w:rPr>
          <w:lang w:val="de-DE"/>
        </w:rPr>
      </w:pPr>
      <w:r>
        <w:rPr>
          <w:lang w:val="de-DE"/>
        </w:rPr>
        <w:t xml:space="preserve">‚Ach was, </w:t>
      </w:r>
      <w:proofErr w:type="spellStart"/>
      <w:r>
        <w:rPr>
          <w:lang w:val="de-DE"/>
        </w:rPr>
        <w:t>Tolstoj</w:t>
      </w:r>
      <w:proofErr w:type="spellEnd"/>
      <w:r>
        <w:rPr>
          <w:lang w:val="de-DE"/>
        </w:rPr>
        <w:t xml:space="preserve">! … Der gilt immer und ewig! … Aber das ist doch richtig: </w:t>
      </w:r>
    </w:p>
    <w:p w14:paraId="291638FF" w14:textId="77777777" w:rsidR="002E56BE" w:rsidRDefault="002E56BE" w:rsidP="006A3403">
      <w:pPr>
        <w:spacing w:line="360" w:lineRule="auto"/>
        <w:jc w:val="right"/>
        <w:rPr>
          <w:lang w:val="de-DE"/>
        </w:rPr>
      </w:pPr>
      <w:r>
        <w:rPr>
          <w:lang w:val="de-DE"/>
        </w:rPr>
        <w:t xml:space="preserve">Wenn keiner mehr mitmacht, ist’s aus‘, bestand ich.“ </w:t>
      </w:r>
    </w:p>
    <w:p w14:paraId="42687914" w14:textId="235904B4" w:rsidR="002E56BE" w:rsidRDefault="002E56BE" w:rsidP="006A3403">
      <w:pPr>
        <w:spacing w:line="360" w:lineRule="auto"/>
        <w:jc w:val="right"/>
        <w:rPr>
          <w:lang w:val="de-DE"/>
        </w:rPr>
      </w:pPr>
      <w:r>
        <w:rPr>
          <w:lang w:val="de-DE"/>
        </w:rPr>
        <w:t>(Graf, Wir sind Gefangene, 341)</w:t>
      </w:r>
    </w:p>
    <w:p w14:paraId="4C390458" w14:textId="77777777" w:rsidR="002E56BE" w:rsidRPr="00055FC2" w:rsidRDefault="002E56BE" w:rsidP="006A3403">
      <w:pPr>
        <w:spacing w:line="360" w:lineRule="auto"/>
        <w:jc w:val="right"/>
        <w:rPr>
          <w:b/>
          <w:lang w:val="de-DE"/>
        </w:rPr>
      </w:pPr>
    </w:p>
    <w:p w14:paraId="54FD03FE" w14:textId="49D54E42" w:rsidR="00583F8B" w:rsidRDefault="00583F8B" w:rsidP="006A3403">
      <w:pPr>
        <w:spacing w:line="360" w:lineRule="auto"/>
        <w:rPr>
          <w:b/>
          <w:lang w:val="de-DE"/>
        </w:rPr>
      </w:pPr>
    </w:p>
    <w:sdt>
      <w:sdtPr>
        <w:rPr>
          <w:rFonts w:asciiTheme="minorHAnsi" w:eastAsiaTheme="minorHAnsi" w:hAnsiTheme="minorHAnsi" w:cstheme="minorBidi"/>
          <w:b w:val="0"/>
          <w:bCs w:val="0"/>
          <w:color w:val="auto"/>
          <w:sz w:val="24"/>
          <w:szCs w:val="24"/>
          <w:lang w:val="en-CA"/>
        </w:rPr>
        <w:id w:val="1168292731"/>
        <w:docPartObj>
          <w:docPartGallery w:val="Table of Contents"/>
          <w:docPartUnique/>
        </w:docPartObj>
      </w:sdtPr>
      <w:sdtEndPr>
        <w:rPr>
          <w:rFonts w:ascii="Times New Roman" w:eastAsia="Times New Roman" w:hAnsi="Times New Roman" w:cs="Times New Roman"/>
          <w:noProof/>
        </w:rPr>
      </w:sdtEndPr>
      <w:sdtContent>
        <w:p w14:paraId="152AC455" w14:textId="7FD4D243" w:rsidR="00A72A74" w:rsidRDefault="00A72A74" w:rsidP="006A3403">
          <w:pPr>
            <w:pStyle w:val="TOCHeading"/>
            <w:spacing w:line="360" w:lineRule="auto"/>
          </w:pPr>
          <w:r>
            <w:t>Table of Contents</w:t>
          </w:r>
        </w:p>
        <w:p w14:paraId="7593B7C9" w14:textId="16BE0E50" w:rsidR="007178F5" w:rsidRDefault="00A72A74" w:rsidP="006A3403">
          <w:pPr>
            <w:pStyle w:val="TOC2"/>
            <w:tabs>
              <w:tab w:val="right" w:leader="dot" w:pos="9350"/>
            </w:tabs>
            <w:spacing w:line="360" w:lineRule="auto"/>
            <w:rPr>
              <w:rFonts w:eastAsiaTheme="minorEastAsia" w:cstheme="minorBidi"/>
              <w:b w:val="0"/>
              <w:bCs w:val="0"/>
              <w:noProof/>
              <w:sz w:val="24"/>
              <w:szCs w:val="24"/>
              <w:lang w:val="en-CA"/>
            </w:rPr>
          </w:pPr>
          <w:r>
            <w:rPr>
              <w:b w:val="0"/>
              <w:bCs w:val="0"/>
              <w:i/>
              <w:iCs/>
            </w:rPr>
            <w:fldChar w:fldCharType="begin"/>
          </w:r>
          <w:r>
            <w:instrText xml:space="preserve"> TOC \o "1-3" \h \z \u </w:instrText>
          </w:r>
          <w:r>
            <w:rPr>
              <w:b w:val="0"/>
              <w:bCs w:val="0"/>
              <w:i/>
              <w:iCs/>
            </w:rPr>
            <w:fldChar w:fldCharType="separate"/>
          </w:r>
          <w:hyperlink w:anchor="_Toc44476948" w:history="1">
            <w:r w:rsidR="007178F5" w:rsidRPr="00E45A33">
              <w:rPr>
                <w:rStyle w:val="Hyperlink"/>
                <w:noProof/>
                <w:lang w:val="de-DE"/>
              </w:rPr>
              <w:t>Stadt der Arbeit – Stadt der Resignation</w:t>
            </w:r>
            <w:r w:rsidR="007178F5">
              <w:rPr>
                <w:noProof/>
                <w:webHidden/>
              </w:rPr>
              <w:tab/>
            </w:r>
            <w:r w:rsidR="007178F5">
              <w:rPr>
                <w:noProof/>
                <w:webHidden/>
              </w:rPr>
              <w:fldChar w:fldCharType="begin"/>
            </w:r>
            <w:r w:rsidR="007178F5">
              <w:rPr>
                <w:noProof/>
                <w:webHidden/>
              </w:rPr>
              <w:instrText xml:space="preserve"> PAGEREF _Toc44476948 \h </w:instrText>
            </w:r>
            <w:r w:rsidR="007178F5">
              <w:rPr>
                <w:noProof/>
                <w:webHidden/>
              </w:rPr>
            </w:r>
            <w:r w:rsidR="007178F5">
              <w:rPr>
                <w:noProof/>
                <w:webHidden/>
              </w:rPr>
              <w:fldChar w:fldCharType="separate"/>
            </w:r>
            <w:r w:rsidR="007178F5">
              <w:rPr>
                <w:noProof/>
                <w:webHidden/>
              </w:rPr>
              <w:t>2</w:t>
            </w:r>
            <w:r w:rsidR="007178F5">
              <w:rPr>
                <w:noProof/>
                <w:webHidden/>
              </w:rPr>
              <w:fldChar w:fldCharType="end"/>
            </w:r>
          </w:hyperlink>
        </w:p>
        <w:p w14:paraId="3EFE841E" w14:textId="792D18B9" w:rsidR="007178F5" w:rsidRDefault="00C1293A" w:rsidP="006A3403">
          <w:pPr>
            <w:pStyle w:val="TOC2"/>
            <w:tabs>
              <w:tab w:val="right" w:leader="dot" w:pos="9350"/>
            </w:tabs>
            <w:spacing w:line="360" w:lineRule="auto"/>
            <w:rPr>
              <w:rFonts w:eastAsiaTheme="minorEastAsia" w:cstheme="minorBidi"/>
              <w:b w:val="0"/>
              <w:bCs w:val="0"/>
              <w:noProof/>
              <w:sz w:val="24"/>
              <w:szCs w:val="24"/>
              <w:lang w:val="en-CA"/>
            </w:rPr>
          </w:pPr>
          <w:hyperlink w:anchor="_Toc44476949" w:history="1">
            <w:r w:rsidR="007178F5" w:rsidRPr="00E45A33">
              <w:rPr>
                <w:rStyle w:val="Hyperlink"/>
                <w:noProof/>
                <w:lang w:val="de-DE"/>
              </w:rPr>
              <w:t>Stadt der Arbeit – Rede an die Jugend, Roman: Arbeit</w:t>
            </w:r>
            <w:r w:rsidR="007178F5">
              <w:rPr>
                <w:noProof/>
                <w:webHidden/>
              </w:rPr>
              <w:tab/>
            </w:r>
            <w:r w:rsidR="007178F5">
              <w:rPr>
                <w:noProof/>
                <w:webHidden/>
              </w:rPr>
              <w:fldChar w:fldCharType="begin"/>
            </w:r>
            <w:r w:rsidR="007178F5">
              <w:rPr>
                <w:noProof/>
                <w:webHidden/>
              </w:rPr>
              <w:instrText xml:space="preserve"> PAGEREF _Toc44476949 \h </w:instrText>
            </w:r>
            <w:r w:rsidR="007178F5">
              <w:rPr>
                <w:noProof/>
                <w:webHidden/>
              </w:rPr>
            </w:r>
            <w:r w:rsidR="007178F5">
              <w:rPr>
                <w:noProof/>
                <w:webHidden/>
              </w:rPr>
              <w:fldChar w:fldCharType="separate"/>
            </w:r>
            <w:r w:rsidR="007178F5">
              <w:rPr>
                <w:noProof/>
                <w:webHidden/>
              </w:rPr>
              <w:t>2</w:t>
            </w:r>
            <w:r w:rsidR="007178F5">
              <w:rPr>
                <w:noProof/>
                <w:webHidden/>
              </w:rPr>
              <w:fldChar w:fldCharType="end"/>
            </w:r>
          </w:hyperlink>
        </w:p>
        <w:p w14:paraId="451F5488" w14:textId="7A3F1916" w:rsidR="007178F5" w:rsidRDefault="00C1293A" w:rsidP="006A3403">
          <w:pPr>
            <w:pStyle w:val="TOC2"/>
            <w:tabs>
              <w:tab w:val="right" w:leader="dot" w:pos="9350"/>
            </w:tabs>
            <w:spacing w:line="360" w:lineRule="auto"/>
            <w:rPr>
              <w:rFonts w:eastAsiaTheme="minorEastAsia" w:cstheme="minorBidi"/>
              <w:b w:val="0"/>
              <w:bCs w:val="0"/>
              <w:noProof/>
              <w:sz w:val="24"/>
              <w:szCs w:val="24"/>
              <w:lang w:val="en-CA"/>
            </w:rPr>
          </w:pPr>
          <w:hyperlink w:anchor="_Toc44476950" w:history="1">
            <w:r w:rsidR="007178F5" w:rsidRPr="00E45A33">
              <w:rPr>
                <w:rStyle w:val="Hyperlink"/>
                <w:noProof/>
                <w:lang w:val="de-DE"/>
              </w:rPr>
              <w:t>Arbeit als Kampf gegen die Natur</w:t>
            </w:r>
            <w:r w:rsidR="007178F5">
              <w:rPr>
                <w:noProof/>
                <w:webHidden/>
              </w:rPr>
              <w:tab/>
            </w:r>
            <w:r w:rsidR="007178F5">
              <w:rPr>
                <w:noProof/>
                <w:webHidden/>
              </w:rPr>
              <w:fldChar w:fldCharType="begin"/>
            </w:r>
            <w:r w:rsidR="007178F5">
              <w:rPr>
                <w:noProof/>
                <w:webHidden/>
              </w:rPr>
              <w:instrText xml:space="preserve"> PAGEREF _Toc44476950 \h </w:instrText>
            </w:r>
            <w:r w:rsidR="007178F5">
              <w:rPr>
                <w:noProof/>
                <w:webHidden/>
              </w:rPr>
            </w:r>
            <w:r w:rsidR="007178F5">
              <w:rPr>
                <w:noProof/>
                <w:webHidden/>
              </w:rPr>
              <w:fldChar w:fldCharType="separate"/>
            </w:r>
            <w:r w:rsidR="007178F5">
              <w:rPr>
                <w:noProof/>
                <w:webHidden/>
              </w:rPr>
              <w:t>3</w:t>
            </w:r>
            <w:r w:rsidR="007178F5">
              <w:rPr>
                <w:noProof/>
                <w:webHidden/>
              </w:rPr>
              <w:fldChar w:fldCharType="end"/>
            </w:r>
          </w:hyperlink>
        </w:p>
        <w:p w14:paraId="5DFAB2E1" w14:textId="3E421AF5" w:rsidR="007178F5" w:rsidRDefault="00C1293A" w:rsidP="006A3403">
          <w:pPr>
            <w:pStyle w:val="TOC2"/>
            <w:tabs>
              <w:tab w:val="right" w:leader="dot" w:pos="9350"/>
            </w:tabs>
            <w:spacing w:line="360" w:lineRule="auto"/>
            <w:rPr>
              <w:rFonts w:eastAsiaTheme="minorEastAsia" w:cstheme="minorBidi"/>
              <w:b w:val="0"/>
              <w:bCs w:val="0"/>
              <w:noProof/>
              <w:sz w:val="24"/>
              <w:szCs w:val="24"/>
              <w:lang w:val="en-CA"/>
            </w:rPr>
          </w:pPr>
          <w:hyperlink w:anchor="_Toc44476951" w:history="1">
            <w:r w:rsidR="007178F5" w:rsidRPr="00E45A33">
              <w:rPr>
                <w:rStyle w:val="Hyperlink"/>
                <w:noProof/>
              </w:rPr>
              <w:t>Bedürfnis-Befriedigungs-Schleife</w:t>
            </w:r>
            <w:r w:rsidR="007178F5">
              <w:rPr>
                <w:noProof/>
                <w:webHidden/>
              </w:rPr>
              <w:tab/>
            </w:r>
            <w:r w:rsidR="007178F5">
              <w:rPr>
                <w:noProof/>
                <w:webHidden/>
              </w:rPr>
              <w:fldChar w:fldCharType="begin"/>
            </w:r>
            <w:r w:rsidR="007178F5">
              <w:rPr>
                <w:noProof/>
                <w:webHidden/>
              </w:rPr>
              <w:instrText xml:space="preserve"> PAGEREF _Toc44476951 \h </w:instrText>
            </w:r>
            <w:r w:rsidR="007178F5">
              <w:rPr>
                <w:noProof/>
                <w:webHidden/>
              </w:rPr>
            </w:r>
            <w:r w:rsidR="007178F5">
              <w:rPr>
                <w:noProof/>
                <w:webHidden/>
              </w:rPr>
              <w:fldChar w:fldCharType="separate"/>
            </w:r>
            <w:r w:rsidR="007178F5">
              <w:rPr>
                <w:noProof/>
                <w:webHidden/>
              </w:rPr>
              <w:t>4</w:t>
            </w:r>
            <w:r w:rsidR="007178F5">
              <w:rPr>
                <w:noProof/>
                <w:webHidden/>
              </w:rPr>
              <w:fldChar w:fldCharType="end"/>
            </w:r>
          </w:hyperlink>
        </w:p>
        <w:p w14:paraId="75AD5AE5" w14:textId="42BA64AD" w:rsidR="007178F5" w:rsidRDefault="00C1293A" w:rsidP="006A3403">
          <w:pPr>
            <w:pStyle w:val="TOC2"/>
            <w:tabs>
              <w:tab w:val="right" w:leader="dot" w:pos="9350"/>
            </w:tabs>
            <w:spacing w:line="360" w:lineRule="auto"/>
            <w:rPr>
              <w:rFonts w:eastAsiaTheme="minorEastAsia" w:cstheme="minorBidi"/>
              <w:b w:val="0"/>
              <w:bCs w:val="0"/>
              <w:noProof/>
              <w:sz w:val="24"/>
              <w:szCs w:val="24"/>
              <w:lang w:val="en-CA"/>
            </w:rPr>
          </w:pPr>
          <w:hyperlink w:anchor="_Toc44476952" w:history="1">
            <w:r w:rsidR="007178F5" w:rsidRPr="00E45A33">
              <w:rPr>
                <w:rStyle w:val="Hyperlink"/>
                <w:noProof/>
                <w:lang w:val="de-DE"/>
              </w:rPr>
              <w:t>Der eindimensionale Mensch und die reduzierte Natur</w:t>
            </w:r>
            <w:r w:rsidR="007178F5">
              <w:rPr>
                <w:noProof/>
                <w:webHidden/>
              </w:rPr>
              <w:tab/>
            </w:r>
            <w:r w:rsidR="007178F5">
              <w:rPr>
                <w:noProof/>
                <w:webHidden/>
              </w:rPr>
              <w:fldChar w:fldCharType="begin"/>
            </w:r>
            <w:r w:rsidR="007178F5">
              <w:rPr>
                <w:noProof/>
                <w:webHidden/>
              </w:rPr>
              <w:instrText xml:space="preserve"> PAGEREF _Toc44476952 \h </w:instrText>
            </w:r>
            <w:r w:rsidR="007178F5">
              <w:rPr>
                <w:noProof/>
                <w:webHidden/>
              </w:rPr>
            </w:r>
            <w:r w:rsidR="007178F5">
              <w:rPr>
                <w:noProof/>
                <w:webHidden/>
              </w:rPr>
              <w:fldChar w:fldCharType="separate"/>
            </w:r>
            <w:r w:rsidR="007178F5">
              <w:rPr>
                <w:noProof/>
                <w:webHidden/>
              </w:rPr>
              <w:t>5</w:t>
            </w:r>
            <w:r w:rsidR="007178F5">
              <w:rPr>
                <w:noProof/>
                <w:webHidden/>
              </w:rPr>
              <w:fldChar w:fldCharType="end"/>
            </w:r>
          </w:hyperlink>
        </w:p>
        <w:p w14:paraId="1684F862" w14:textId="5FB29361" w:rsidR="007178F5" w:rsidRDefault="00C1293A" w:rsidP="006A3403">
          <w:pPr>
            <w:pStyle w:val="TOC2"/>
            <w:tabs>
              <w:tab w:val="right" w:leader="dot" w:pos="9350"/>
            </w:tabs>
            <w:spacing w:line="360" w:lineRule="auto"/>
            <w:rPr>
              <w:rFonts w:eastAsiaTheme="minorEastAsia" w:cstheme="minorBidi"/>
              <w:b w:val="0"/>
              <w:bCs w:val="0"/>
              <w:noProof/>
              <w:sz w:val="24"/>
              <w:szCs w:val="24"/>
              <w:lang w:val="en-CA"/>
            </w:rPr>
          </w:pPr>
          <w:hyperlink w:anchor="_Toc44476953" w:history="1">
            <w:r w:rsidR="007178F5" w:rsidRPr="00E45A33">
              <w:rPr>
                <w:rStyle w:val="Hyperlink"/>
                <w:noProof/>
                <w:lang w:val="de-DE"/>
              </w:rPr>
              <w:t>Die positive Wissenschaft</w:t>
            </w:r>
            <w:r w:rsidR="007178F5">
              <w:rPr>
                <w:noProof/>
                <w:webHidden/>
              </w:rPr>
              <w:tab/>
            </w:r>
            <w:r w:rsidR="007178F5">
              <w:rPr>
                <w:noProof/>
                <w:webHidden/>
              </w:rPr>
              <w:fldChar w:fldCharType="begin"/>
            </w:r>
            <w:r w:rsidR="007178F5">
              <w:rPr>
                <w:noProof/>
                <w:webHidden/>
              </w:rPr>
              <w:instrText xml:space="preserve"> PAGEREF _Toc44476953 \h </w:instrText>
            </w:r>
            <w:r w:rsidR="007178F5">
              <w:rPr>
                <w:noProof/>
                <w:webHidden/>
              </w:rPr>
            </w:r>
            <w:r w:rsidR="007178F5">
              <w:rPr>
                <w:noProof/>
                <w:webHidden/>
              </w:rPr>
              <w:fldChar w:fldCharType="separate"/>
            </w:r>
            <w:r w:rsidR="007178F5">
              <w:rPr>
                <w:noProof/>
                <w:webHidden/>
              </w:rPr>
              <w:t>5</w:t>
            </w:r>
            <w:r w:rsidR="007178F5">
              <w:rPr>
                <w:noProof/>
                <w:webHidden/>
              </w:rPr>
              <w:fldChar w:fldCharType="end"/>
            </w:r>
          </w:hyperlink>
        </w:p>
        <w:p w14:paraId="06397E61" w14:textId="2313F48D" w:rsidR="007178F5" w:rsidRDefault="00C1293A" w:rsidP="006A3403">
          <w:pPr>
            <w:pStyle w:val="TOC2"/>
            <w:tabs>
              <w:tab w:val="right" w:leader="dot" w:pos="9350"/>
            </w:tabs>
            <w:spacing w:line="360" w:lineRule="auto"/>
            <w:rPr>
              <w:rFonts w:eastAsiaTheme="minorEastAsia" w:cstheme="minorBidi"/>
              <w:b w:val="0"/>
              <w:bCs w:val="0"/>
              <w:noProof/>
              <w:sz w:val="24"/>
              <w:szCs w:val="24"/>
              <w:lang w:val="en-CA"/>
            </w:rPr>
          </w:pPr>
          <w:hyperlink w:anchor="_Toc44476954" w:history="1">
            <w:r w:rsidR="007178F5" w:rsidRPr="00E45A33">
              <w:rPr>
                <w:rStyle w:val="Hyperlink"/>
                <w:noProof/>
                <w:lang w:val="de-DE"/>
              </w:rPr>
              <w:t>Erlösungswissen</w:t>
            </w:r>
            <w:r w:rsidR="007178F5">
              <w:rPr>
                <w:noProof/>
                <w:webHidden/>
              </w:rPr>
              <w:tab/>
            </w:r>
            <w:r w:rsidR="007178F5">
              <w:rPr>
                <w:noProof/>
                <w:webHidden/>
              </w:rPr>
              <w:fldChar w:fldCharType="begin"/>
            </w:r>
            <w:r w:rsidR="007178F5">
              <w:rPr>
                <w:noProof/>
                <w:webHidden/>
              </w:rPr>
              <w:instrText xml:space="preserve"> PAGEREF _Toc44476954 \h </w:instrText>
            </w:r>
            <w:r w:rsidR="007178F5">
              <w:rPr>
                <w:noProof/>
                <w:webHidden/>
              </w:rPr>
            </w:r>
            <w:r w:rsidR="007178F5">
              <w:rPr>
                <w:noProof/>
                <w:webHidden/>
              </w:rPr>
              <w:fldChar w:fldCharType="separate"/>
            </w:r>
            <w:r w:rsidR="007178F5">
              <w:rPr>
                <w:noProof/>
                <w:webHidden/>
              </w:rPr>
              <w:t>6</w:t>
            </w:r>
            <w:r w:rsidR="007178F5">
              <w:rPr>
                <w:noProof/>
                <w:webHidden/>
              </w:rPr>
              <w:fldChar w:fldCharType="end"/>
            </w:r>
          </w:hyperlink>
        </w:p>
        <w:p w14:paraId="66B1FA3F" w14:textId="22332361" w:rsidR="007178F5" w:rsidRDefault="00C1293A" w:rsidP="006A3403">
          <w:pPr>
            <w:pStyle w:val="TOC2"/>
            <w:tabs>
              <w:tab w:val="right" w:leader="dot" w:pos="9350"/>
            </w:tabs>
            <w:spacing w:line="360" w:lineRule="auto"/>
            <w:rPr>
              <w:rFonts w:eastAsiaTheme="minorEastAsia" w:cstheme="minorBidi"/>
              <w:b w:val="0"/>
              <w:bCs w:val="0"/>
              <w:noProof/>
              <w:sz w:val="24"/>
              <w:szCs w:val="24"/>
              <w:lang w:val="en-CA"/>
            </w:rPr>
          </w:pPr>
          <w:hyperlink w:anchor="_Toc44476955" w:history="1">
            <w:r w:rsidR="007178F5" w:rsidRPr="00E45A33">
              <w:rPr>
                <w:rStyle w:val="Hyperlink"/>
                <w:noProof/>
                <w:lang w:val="de-DE"/>
              </w:rPr>
              <w:t>Nichttun als Gewährenlassen</w:t>
            </w:r>
            <w:r w:rsidR="007178F5">
              <w:rPr>
                <w:noProof/>
                <w:webHidden/>
              </w:rPr>
              <w:tab/>
            </w:r>
            <w:r w:rsidR="007178F5">
              <w:rPr>
                <w:noProof/>
                <w:webHidden/>
              </w:rPr>
              <w:fldChar w:fldCharType="begin"/>
            </w:r>
            <w:r w:rsidR="007178F5">
              <w:rPr>
                <w:noProof/>
                <w:webHidden/>
              </w:rPr>
              <w:instrText xml:space="preserve"> PAGEREF _Toc44476955 \h </w:instrText>
            </w:r>
            <w:r w:rsidR="007178F5">
              <w:rPr>
                <w:noProof/>
                <w:webHidden/>
              </w:rPr>
            </w:r>
            <w:r w:rsidR="007178F5">
              <w:rPr>
                <w:noProof/>
                <w:webHidden/>
              </w:rPr>
              <w:fldChar w:fldCharType="separate"/>
            </w:r>
            <w:r w:rsidR="007178F5">
              <w:rPr>
                <w:noProof/>
                <w:webHidden/>
              </w:rPr>
              <w:t>11</w:t>
            </w:r>
            <w:r w:rsidR="007178F5">
              <w:rPr>
                <w:noProof/>
                <w:webHidden/>
              </w:rPr>
              <w:fldChar w:fldCharType="end"/>
            </w:r>
          </w:hyperlink>
        </w:p>
        <w:p w14:paraId="54DA26C4" w14:textId="43F9CC2D" w:rsidR="007178F5" w:rsidRDefault="00C1293A" w:rsidP="006A3403">
          <w:pPr>
            <w:pStyle w:val="TOC2"/>
            <w:tabs>
              <w:tab w:val="right" w:leader="dot" w:pos="9350"/>
            </w:tabs>
            <w:spacing w:line="360" w:lineRule="auto"/>
            <w:rPr>
              <w:rFonts w:eastAsiaTheme="minorEastAsia" w:cstheme="minorBidi"/>
              <w:b w:val="0"/>
              <w:bCs w:val="0"/>
              <w:noProof/>
              <w:sz w:val="24"/>
              <w:szCs w:val="24"/>
              <w:lang w:val="en-CA"/>
            </w:rPr>
          </w:pPr>
          <w:hyperlink w:anchor="_Toc44476956" w:history="1">
            <w:r w:rsidR="007178F5" w:rsidRPr="00E45A33">
              <w:rPr>
                <w:rStyle w:val="Hyperlink"/>
                <w:noProof/>
                <w:lang w:val="de-DE"/>
              </w:rPr>
              <w:t>Unterlassen und Verweigern</w:t>
            </w:r>
            <w:r w:rsidR="007178F5">
              <w:rPr>
                <w:noProof/>
                <w:webHidden/>
              </w:rPr>
              <w:tab/>
            </w:r>
            <w:r w:rsidR="007178F5">
              <w:rPr>
                <w:noProof/>
                <w:webHidden/>
              </w:rPr>
              <w:fldChar w:fldCharType="begin"/>
            </w:r>
            <w:r w:rsidR="007178F5">
              <w:rPr>
                <w:noProof/>
                <w:webHidden/>
              </w:rPr>
              <w:instrText xml:space="preserve"> PAGEREF _Toc44476956 \h </w:instrText>
            </w:r>
            <w:r w:rsidR="007178F5">
              <w:rPr>
                <w:noProof/>
                <w:webHidden/>
              </w:rPr>
            </w:r>
            <w:r w:rsidR="007178F5">
              <w:rPr>
                <w:noProof/>
                <w:webHidden/>
              </w:rPr>
              <w:fldChar w:fldCharType="separate"/>
            </w:r>
            <w:r w:rsidR="007178F5">
              <w:rPr>
                <w:noProof/>
                <w:webHidden/>
              </w:rPr>
              <w:t>12</w:t>
            </w:r>
            <w:r w:rsidR="007178F5">
              <w:rPr>
                <w:noProof/>
                <w:webHidden/>
              </w:rPr>
              <w:fldChar w:fldCharType="end"/>
            </w:r>
          </w:hyperlink>
        </w:p>
        <w:p w14:paraId="500E0BE9" w14:textId="74F83842" w:rsidR="007178F5" w:rsidRDefault="00C1293A" w:rsidP="006A3403">
          <w:pPr>
            <w:pStyle w:val="TOC2"/>
            <w:tabs>
              <w:tab w:val="right" w:leader="dot" w:pos="9350"/>
            </w:tabs>
            <w:spacing w:line="360" w:lineRule="auto"/>
            <w:rPr>
              <w:rFonts w:eastAsiaTheme="minorEastAsia" w:cstheme="minorBidi"/>
              <w:b w:val="0"/>
              <w:bCs w:val="0"/>
              <w:noProof/>
              <w:sz w:val="24"/>
              <w:szCs w:val="24"/>
              <w:lang w:val="en-CA"/>
            </w:rPr>
          </w:pPr>
          <w:hyperlink w:anchor="_Toc44476957" w:history="1">
            <w:r w:rsidR="007178F5" w:rsidRPr="00E45A33">
              <w:rPr>
                <w:rStyle w:val="Hyperlink"/>
                <w:noProof/>
                <w:lang w:val="de-DE"/>
              </w:rPr>
              <w:t>Unterlassen : Gehorsamsverweigerung</w:t>
            </w:r>
            <w:r w:rsidR="007178F5">
              <w:rPr>
                <w:noProof/>
                <w:webHidden/>
              </w:rPr>
              <w:tab/>
            </w:r>
            <w:r w:rsidR="007178F5">
              <w:rPr>
                <w:noProof/>
                <w:webHidden/>
              </w:rPr>
              <w:fldChar w:fldCharType="begin"/>
            </w:r>
            <w:r w:rsidR="007178F5">
              <w:rPr>
                <w:noProof/>
                <w:webHidden/>
              </w:rPr>
              <w:instrText xml:space="preserve"> PAGEREF _Toc44476957 \h </w:instrText>
            </w:r>
            <w:r w:rsidR="007178F5">
              <w:rPr>
                <w:noProof/>
                <w:webHidden/>
              </w:rPr>
            </w:r>
            <w:r w:rsidR="007178F5">
              <w:rPr>
                <w:noProof/>
                <w:webHidden/>
              </w:rPr>
              <w:fldChar w:fldCharType="separate"/>
            </w:r>
            <w:r w:rsidR="007178F5">
              <w:rPr>
                <w:noProof/>
                <w:webHidden/>
              </w:rPr>
              <w:t>12</w:t>
            </w:r>
            <w:r w:rsidR="007178F5">
              <w:rPr>
                <w:noProof/>
                <w:webHidden/>
              </w:rPr>
              <w:fldChar w:fldCharType="end"/>
            </w:r>
          </w:hyperlink>
        </w:p>
        <w:p w14:paraId="45EBDA43" w14:textId="0B5EEBDB" w:rsidR="007178F5" w:rsidRDefault="00C1293A" w:rsidP="006A3403">
          <w:pPr>
            <w:pStyle w:val="TOC2"/>
            <w:tabs>
              <w:tab w:val="right" w:leader="dot" w:pos="9350"/>
            </w:tabs>
            <w:spacing w:line="360" w:lineRule="auto"/>
            <w:rPr>
              <w:rFonts w:eastAsiaTheme="minorEastAsia" w:cstheme="minorBidi"/>
              <w:b w:val="0"/>
              <w:bCs w:val="0"/>
              <w:noProof/>
              <w:sz w:val="24"/>
              <w:szCs w:val="24"/>
              <w:lang w:val="en-CA"/>
            </w:rPr>
          </w:pPr>
          <w:hyperlink w:anchor="_Toc44476958" w:history="1">
            <w:r w:rsidR="007178F5" w:rsidRPr="00E45A33">
              <w:rPr>
                <w:rStyle w:val="Hyperlink"/>
                <w:noProof/>
                <w:lang w:val="en-CA"/>
              </w:rPr>
              <w:t>Unterlassen: Konsumverweigerung</w:t>
            </w:r>
            <w:r w:rsidR="007178F5">
              <w:rPr>
                <w:noProof/>
                <w:webHidden/>
              </w:rPr>
              <w:tab/>
            </w:r>
            <w:r w:rsidR="007178F5">
              <w:rPr>
                <w:noProof/>
                <w:webHidden/>
              </w:rPr>
              <w:fldChar w:fldCharType="begin"/>
            </w:r>
            <w:r w:rsidR="007178F5">
              <w:rPr>
                <w:noProof/>
                <w:webHidden/>
              </w:rPr>
              <w:instrText xml:space="preserve"> PAGEREF _Toc44476958 \h </w:instrText>
            </w:r>
            <w:r w:rsidR="007178F5">
              <w:rPr>
                <w:noProof/>
                <w:webHidden/>
              </w:rPr>
            </w:r>
            <w:r w:rsidR="007178F5">
              <w:rPr>
                <w:noProof/>
                <w:webHidden/>
              </w:rPr>
              <w:fldChar w:fldCharType="separate"/>
            </w:r>
            <w:r w:rsidR="007178F5">
              <w:rPr>
                <w:noProof/>
                <w:webHidden/>
              </w:rPr>
              <w:t>14</w:t>
            </w:r>
            <w:r w:rsidR="007178F5">
              <w:rPr>
                <w:noProof/>
                <w:webHidden/>
              </w:rPr>
              <w:fldChar w:fldCharType="end"/>
            </w:r>
          </w:hyperlink>
        </w:p>
        <w:p w14:paraId="04211668" w14:textId="2CFC3DF0" w:rsidR="007178F5" w:rsidRDefault="00C1293A" w:rsidP="006A3403">
          <w:pPr>
            <w:pStyle w:val="TOC2"/>
            <w:tabs>
              <w:tab w:val="right" w:leader="dot" w:pos="9350"/>
            </w:tabs>
            <w:spacing w:line="360" w:lineRule="auto"/>
            <w:rPr>
              <w:rFonts w:eastAsiaTheme="minorEastAsia" w:cstheme="minorBidi"/>
              <w:b w:val="0"/>
              <w:bCs w:val="0"/>
              <w:noProof/>
              <w:sz w:val="24"/>
              <w:szCs w:val="24"/>
              <w:lang w:val="en-CA"/>
            </w:rPr>
          </w:pPr>
          <w:hyperlink w:anchor="_Toc44476959" w:history="1">
            <w:r w:rsidR="007178F5" w:rsidRPr="00E45A33">
              <w:rPr>
                <w:rStyle w:val="Hyperlink"/>
                <w:noProof/>
                <w:lang w:val="de-DE"/>
              </w:rPr>
              <w:t>Unterlassen : Leistungsverweigerung</w:t>
            </w:r>
            <w:r w:rsidR="007178F5">
              <w:rPr>
                <w:noProof/>
                <w:webHidden/>
              </w:rPr>
              <w:tab/>
            </w:r>
            <w:r w:rsidR="007178F5">
              <w:rPr>
                <w:noProof/>
                <w:webHidden/>
              </w:rPr>
              <w:fldChar w:fldCharType="begin"/>
            </w:r>
            <w:r w:rsidR="007178F5">
              <w:rPr>
                <w:noProof/>
                <w:webHidden/>
              </w:rPr>
              <w:instrText xml:space="preserve"> PAGEREF _Toc44476959 \h </w:instrText>
            </w:r>
            <w:r w:rsidR="007178F5">
              <w:rPr>
                <w:noProof/>
                <w:webHidden/>
              </w:rPr>
            </w:r>
            <w:r w:rsidR="007178F5">
              <w:rPr>
                <w:noProof/>
                <w:webHidden/>
              </w:rPr>
              <w:fldChar w:fldCharType="separate"/>
            </w:r>
            <w:r w:rsidR="007178F5">
              <w:rPr>
                <w:noProof/>
                <w:webHidden/>
              </w:rPr>
              <w:t>15</w:t>
            </w:r>
            <w:r w:rsidR="007178F5">
              <w:rPr>
                <w:noProof/>
                <w:webHidden/>
              </w:rPr>
              <w:fldChar w:fldCharType="end"/>
            </w:r>
          </w:hyperlink>
        </w:p>
        <w:p w14:paraId="24BAA867" w14:textId="5FC722ED" w:rsidR="00A72A74" w:rsidRDefault="00A72A74" w:rsidP="006A3403">
          <w:pPr>
            <w:spacing w:line="360" w:lineRule="auto"/>
          </w:pPr>
          <w:r>
            <w:rPr>
              <w:b/>
              <w:bCs/>
              <w:noProof/>
            </w:rPr>
            <w:fldChar w:fldCharType="end"/>
          </w:r>
        </w:p>
      </w:sdtContent>
    </w:sdt>
    <w:p w14:paraId="0AAAB1C7" w14:textId="123D9896" w:rsidR="00F76410" w:rsidRDefault="00F76410" w:rsidP="006A3403">
      <w:pPr>
        <w:pStyle w:val="Heading2"/>
        <w:spacing w:line="360" w:lineRule="auto"/>
        <w:rPr>
          <w:lang w:val="de-DE"/>
        </w:rPr>
      </w:pPr>
      <w:bookmarkStart w:id="0" w:name="_Toc44476948"/>
      <w:r>
        <w:rPr>
          <w:lang w:val="de-DE"/>
        </w:rPr>
        <w:lastRenderedPageBreak/>
        <w:t>Stadt der Arbeit – Stadt der Resignation</w:t>
      </w:r>
      <w:bookmarkEnd w:id="0"/>
    </w:p>
    <w:p w14:paraId="639E1E25" w14:textId="20877442" w:rsidR="00D36C76" w:rsidRDefault="00281D49" w:rsidP="006A3403">
      <w:pPr>
        <w:spacing w:line="360" w:lineRule="auto"/>
        <w:rPr>
          <w:lang w:val="de-DE"/>
        </w:rPr>
      </w:pPr>
      <w:r>
        <w:rPr>
          <w:lang w:val="de-DE"/>
        </w:rPr>
        <w:t xml:space="preserve">Emile Zola war nicht nur ein aufrichtiger Realist, er war auch ein glühender Idealist. So hatte es Anatole France am </w:t>
      </w:r>
      <w:r w:rsidR="004851C8">
        <w:rPr>
          <w:lang w:val="de-DE"/>
        </w:rPr>
        <w:t>5. Oktober 1902</w:t>
      </w:r>
      <w:r w:rsidR="004851C8">
        <w:rPr>
          <w:rStyle w:val="FootnoteReference"/>
          <w:lang w:val="de-DE"/>
        </w:rPr>
        <w:footnoteReference w:id="1"/>
      </w:r>
      <w:r w:rsidR="004851C8" w:rsidRPr="00D825FE">
        <w:rPr>
          <w:lang w:val="de-DE"/>
        </w:rPr>
        <w:t xml:space="preserve"> </w:t>
      </w:r>
      <w:r w:rsidR="004851C8">
        <w:rPr>
          <w:lang w:val="de-DE"/>
        </w:rPr>
        <w:t xml:space="preserve">auf dem Friedhof </w:t>
      </w:r>
      <w:proofErr w:type="spellStart"/>
      <w:r w:rsidR="004851C8">
        <w:rPr>
          <w:lang w:val="de-DE"/>
        </w:rPr>
        <w:t>P</w:t>
      </w:r>
      <w:r w:rsidR="00D36C76">
        <w:rPr>
          <w:rFonts w:ascii="Calibri" w:hAnsi="Calibri" w:cs="Calibri"/>
          <w:lang w:val="de-DE"/>
        </w:rPr>
        <w:t>è</w:t>
      </w:r>
      <w:r w:rsidR="004851C8">
        <w:rPr>
          <w:lang w:val="de-DE"/>
        </w:rPr>
        <w:t>re</w:t>
      </w:r>
      <w:proofErr w:type="spellEnd"/>
      <w:r w:rsidR="004851C8">
        <w:rPr>
          <w:lang w:val="de-DE"/>
        </w:rPr>
        <w:t xml:space="preserve"> Lachaise in Paris </w:t>
      </w:r>
      <w:r>
        <w:rPr>
          <w:lang w:val="de-DE"/>
        </w:rPr>
        <w:t>in seiner</w:t>
      </w:r>
      <w:r w:rsidR="004851C8">
        <w:rPr>
          <w:lang w:val="de-DE"/>
        </w:rPr>
        <w:t xml:space="preserve"> Grabrede</w:t>
      </w:r>
      <w:r w:rsidR="00D36C76">
        <w:rPr>
          <w:lang w:val="de-DE"/>
        </w:rPr>
        <w:t xml:space="preserve"> für Emile Zola</w:t>
      </w:r>
      <w:r>
        <w:rPr>
          <w:lang w:val="de-DE"/>
        </w:rPr>
        <w:t xml:space="preserve"> ausgedrückt</w:t>
      </w:r>
      <w:r w:rsidR="004851C8">
        <w:rPr>
          <w:lang w:val="de-DE"/>
        </w:rPr>
        <w:t xml:space="preserve">. </w:t>
      </w:r>
      <w:r>
        <w:rPr>
          <w:lang w:val="de-DE"/>
        </w:rPr>
        <w:t xml:space="preserve">Sein Werk sei deshalb auch nur mit dem Tolstois zu vergleichen – </w:t>
      </w:r>
      <w:r w:rsidR="00AB04C3">
        <w:rPr>
          <w:lang w:val="de-DE"/>
        </w:rPr>
        <w:t>beide ginge es auch um die Stadt der Zukunft, dem Idealzustand. A</w:t>
      </w:r>
      <w:r>
        <w:rPr>
          <w:lang w:val="de-DE"/>
        </w:rPr>
        <w:t>llein das Ideal könne nicht unterschiedlicher sein. Während Tolstoi eine</w:t>
      </w:r>
      <w:r w:rsidR="009D44C9">
        <w:rPr>
          <w:lang w:val="de-DE"/>
        </w:rPr>
        <w:t xml:space="preserve"> „Stadt der Resignation“ </w:t>
      </w:r>
      <w:r>
        <w:rPr>
          <w:lang w:val="de-DE"/>
        </w:rPr>
        <w:t>vorschwebe, sei</w:t>
      </w:r>
      <w:r w:rsidR="009D44C9">
        <w:rPr>
          <w:lang w:val="de-DE"/>
        </w:rPr>
        <w:t xml:space="preserve"> Zolas </w:t>
      </w:r>
      <w:r>
        <w:rPr>
          <w:lang w:val="de-DE"/>
        </w:rPr>
        <w:t xml:space="preserve">Ideal die </w:t>
      </w:r>
      <w:r w:rsidR="009D44C9">
        <w:rPr>
          <w:lang w:val="de-DE"/>
        </w:rPr>
        <w:t xml:space="preserve">„Stadt der Arbeit“. </w:t>
      </w:r>
    </w:p>
    <w:p w14:paraId="40F2FC99" w14:textId="2FA525D2" w:rsidR="00C43CFB" w:rsidRDefault="00C43CFB" w:rsidP="006A3403">
      <w:pPr>
        <w:spacing w:line="360" w:lineRule="auto"/>
        <w:rPr>
          <w:lang w:val="de-DE"/>
        </w:rPr>
      </w:pPr>
    </w:p>
    <w:p w14:paraId="6DA8A6F4" w14:textId="30D1C98F" w:rsidR="00F76410" w:rsidRDefault="00F76410" w:rsidP="006A3403">
      <w:pPr>
        <w:pStyle w:val="Heading2"/>
        <w:spacing w:line="360" w:lineRule="auto"/>
        <w:rPr>
          <w:lang w:val="de-DE"/>
        </w:rPr>
      </w:pPr>
      <w:bookmarkStart w:id="1" w:name="_Toc44476949"/>
      <w:r>
        <w:rPr>
          <w:lang w:val="de-DE"/>
        </w:rPr>
        <w:t>Stadt der Arbeit – Rede an die Jugend, Roman: Arbeit</w:t>
      </w:r>
      <w:bookmarkEnd w:id="1"/>
    </w:p>
    <w:p w14:paraId="3B43E7F2" w14:textId="24EB00DC" w:rsidR="00F76410" w:rsidRPr="00A12F79" w:rsidRDefault="00AB04C3" w:rsidP="006A3403">
      <w:pPr>
        <w:shd w:val="clear" w:color="auto" w:fill="FFFFFF"/>
        <w:spacing w:before="120" w:after="120" w:line="360" w:lineRule="auto"/>
        <w:jc w:val="both"/>
        <w:rPr>
          <w:color w:val="222222"/>
          <w:lang w:val="de-DE" w:eastAsia="en-CA"/>
        </w:rPr>
      </w:pPr>
      <w:r w:rsidRPr="00A12F79">
        <w:rPr>
          <w:color w:val="222222"/>
          <w:lang w:val="de-DE" w:eastAsia="en-CA"/>
        </w:rPr>
        <w:t xml:space="preserve">Wie wichtig die Arbeit in Zolas Weltanschauung war, wird nicht nur in seiner „Rede an die Jugend“ deutlich. Der Titel seines letzten noch zu Lebzeiten veröffentlichten Romans ist </w:t>
      </w:r>
      <w:r w:rsidRPr="00A12F79">
        <w:rPr>
          <w:i/>
          <w:color w:val="222222"/>
          <w:lang w:val="de-DE" w:eastAsia="en-CA"/>
        </w:rPr>
        <w:t>Arbeit</w:t>
      </w:r>
      <w:r w:rsidRPr="00A12F79">
        <w:rPr>
          <w:color w:val="222222"/>
          <w:lang w:val="de-DE" w:eastAsia="en-CA"/>
        </w:rPr>
        <w:t xml:space="preserve"> (1901). Die Stadt der Arbeit</w:t>
      </w:r>
      <w:r w:rsidRPr="00A12F79">
        <w:rPr>
          <w:rStyle w:val="FootnoteReference"/>
          <w:color w:val="222222"/>
          <w:lang w:val="de-DE" w:eastAsia="en-CA"/>
        </w:rPr>
        <w:footnoteReference w:id="2"/>
      </w:r>
      <w:r w:rsidRPr="00A12F79">
        <w:rPr>
          <w:color w:val="222222"/>
          <w:lang w:val="de-DE" w:eastAsia="en-CA"/>
        </w:rPr>
        <w:t xml:space="preserve"> wird dort auf 600 Seiten in aller Ausführlichkeit beschrieben. Was Zola vorschwebte war </w:t>
      </w:r>
      <w:r w:rsidR="00F76410" w:rsidRPr="00A12F79">
        <w:rPr>
          <w:color w:val="222222"/>
          <w:lang w:val="de-DE" w:eastAsia="en-CA"/>
        </w:rPr>
        <w:t>ein von emsiger Tätigkeit summender Bienenkorb</w:t>
      </w:r>
      <w:r w:rsidR="008829AD" w:rsidRPr="00A12F79">
        <w:rPr>
          <w:rStyle w:val="FootnoteReference"/>
          <w:color w:val="222222"/>
          <w:lang w:val="de-DE" w:eastAsia="en-CA"/>
        </w:rPr>
        <w:footnoteReference w:id="3"/>
      </w:r>
      <w:r w:rsidRPr="00A12F79">
        <w:rPr>
          <w:color w:val="222222"/>
          <w:lang w:val="de-DE" w:eastAsia="en-CA"/>
        </w:rPr>
        <w:t xml:space="preserve">. </w:t>
      </w:r>
      <w:r w:rsidR="00A12F79">
        <w:rPr>
          <w:color w:val="222222"/>
          <w:lang w:val="de-DE" w:eastAsia="en-CA"/>
        </w:rPr>
        <w:t xml:space="preserve">Wie es Zola in seiner Rede an die Jugend formuliert hatte: ein Mensch, der arbeitet, ist immer gut. Und wenn arbeitende Menschen zusammenkommen, dann entsteht Prosperität und Frieden – denn in der Stadt der Arbeit wird nicht nur die Last der Arbeit gleichmäßig verteilt, sondern auch die Früchte derselben. Der Kampf aller gegen alle hat aufgehört: die Menschen sind im Kampf gegen die Natur – zur Befriedigung ihrer Bedürfnisse – vereint. </w:t>
      </w:r>
    </w:p>
    <w:p w14:paraId="7CD04405" w14:textId="2F7EF229" w:rsidR="00C43CFB" w:rsidRDefault="00C43CFB" w:rsidP="006A3403">
      <w:pPr>
        <w:spacing w:line="360" w:lineRule="auto"/>
        <w:rPr>
          <w:lang w:val="de-DE"/>
        </w:rPr>
      </w:pPr>
    </w:p>
    <w:p w14:paraId="4ADE563A" w14:textId="460FD245" w:rsidR="00F76410" w:rsidRPr="0062302A" w:rsidRDefault="00AB04C3" w:rsidP="006A3403">
      <w:pPr>
        <w:spacing w:line="360" w:lineRule="auto"/>
        <w:rPr>
          <w:lang w:val="de-DE"/>
        </w:rPr>
      </w:pPr>
      <w:r w:rsidRPr="00AB04C3">
        <w:rPr>
          <w:i/>
          <w:lang w:val="de-DE"/>
        </w:rPr>
        <w:t>Arbeit</w:t>
      </w:r>
      <w:r>
        <w:rPr>
          <w:lang w:val="de-DE"/>
        </w:rPr>
        <w:t xml:space="preserve"> </w:t>
      </w:r>
      <w:r w:rsidR="00F76410" w:rsidRPr="009D44C9">
        <w:rPr>
          <w:lang w:val="de-DE"/>
        </w:rPr>
        <w:t xml:space="preserve">ist der zweite Roman der Serie </w:t>
      </w:r>
      <w:r w:rsidR="00F76410" w:rsidRPr="009D44C9">
        <w:rPr>
          <w:i/>
          <w:lang w:val="de-DE"/>
        </w:rPr>
        <w:t>Die vier Evangelien</w:t>
      </w:r>
      <w:r w:rsidR="00F76410" w:rsidRPr="009D44C9">
        <w:rPr>
          <w:lang w:val="de-DE"/>
        </w:rPr>
        <w:t xml:space="preserve">. 1899 war der erste Roman </w:t>
      </w:r>
      <w:r w:rsidR="00F76410" w:rsidRPr="009D44C9">
        <w:rPr>
          <w:i/>
          <w:lang w:val="de-DE"/>
        </w:rPr>
        <w:t>Fruchtbarkeit</w:t>
      </w:r>
      <w:r w:rsidR="00F76410" w:rsidRPr="009D44C9">
        <w:rPr>
          <w:lang w:val="de-DE"/>
        </w:rPr>
        <w:t xml:space="preserve"> des Zyklus erschienen. 1903 erschien posthum </w:t>
      </w:r>
      <w:r w:rsidR="00F76410" w:rsidRPr="009D44C9">
        <w:rPr>
          <w:i/>
          <w:lang w:val="de-DE"/>
        </w:rPr>
        <w:t>Wahrheit</w:t>
      </w:r>
      <w:r w:rsidR="00F76410" w:rsidRPr="009D44C9">
        <w:rPr>
          <w:lang w:val="de-DE"/>
        </w:rPr>
        <w:t xml:space="preserve">. Der letzte Teil </w:t>
      </w:r>
      <w:r w:rsidR="00F76410" w:rsidRPr="009D44C9">
        <w:rPr>
          <w:i/>
          <w:lang w:val="de-DE"/>
        </w:rPr>
        <w:t>Gerechtigkeit</w:t>
      </w:r>
      <w:r w:rsidR="00F76410" w:rsidRPr="009D44C9">
        <w:rPr>
          <w:lang w:val="de-DE"/>
        </w:rPr>
        <w:t xml:space="preserve"> blieb unvollendet. Die Helden der </w:t>
      </w:r>
      <w:r w:rsidR="00A12F79" w:rsidRPr="00A12F79">
        <w:rPr>
          <w:i/>
          <w:lang w:val="de-DE"/>
        </w:rPr>
        <w:t>v</w:t>
      </w:r>
      <w:r w:rsidR="00F76410" w:rsidRPr="00A12F79">
        <w:rPr>
          <w:i/>
          <w:lang w:val="de-DE"/>
        </w:rPr>
        <w:t>ier Evangelien</w:t>
      </w:r>
      <w:r w:rsidR="00F76410" w:rsidRPr="009D44C9">
        <w:rPr>
          <w:lang w:val="de-DE"/>
        </w:rPr>
        <w:t xml:space="preserve"> </w:t>
      </w:r>
      <w:r w:rsidR="00B972C9">
        <w:rPr>
          <w:lang w:val="de-DE"/>
        </w:rPr>
        <w:t xml:space="preserve">nach Zola </w:t>
      </w:r>
      <w:r w:rsidR="00F76410" w:rsidRPr="009D44C9">
        <w:rPr>
          <w:lang w:val="de-DE"/>
        </w:rPr>
        <w:t>sind die Brüder Lucas</w:t>
      </w:r>
      <w:proofErr w:type="gramStart"/>
      <w:r w:rsidR="00F76410" w:rsidRPr="009D44C9">
        <w:rPr>
          <w:lang w:val="de-DE"/>
        </w:rPr>
        <w:t xml:space="preserve">, </w:t>
      </w:r>
      <w:r w:rsidR="00A12F79">
        <w:rPr>
          <w:lang w:val="de-DE"/>
        </w:rPr>
        <w:t>.</w:t>
      </w:r>
      <w:proofErr w:type="gramEnd"/>
      <w:r w:rsidR="00A12F79">
        <w:rPr>
          <w:lang w:val="de-DE"/>
        </w:rPr>
        <w:t xml:space="preserve"> Wir haben es hier also mit Zolas Version religiöser Sinnstiftung zu tun, die vier Evangelien für den Positivisten des angehenden 20. Jahrhunderts.</w:t>
      </w:r>
      <w:r w:rsidR="0062302A">
        <w:rPr>
          <w:lang w:val="de-DE"/>
        </w:rPr>
        <w:t xml:space="preserve"> Hatte es im Matthäus-Evangelium geheißen: „</w:t>
      </w:r>
      <w:r w:rsidR="0062302A" w:rsidRPr="0062302A">
        <w:rPr>
          <w:lang w:val="de-DE"/>
        </w:rPr>
        <w:t xml:space="preserve">Sehet die Vögel unter dem Himmel an: sie säen nicht, sie ernten nicht, </w:t>
      </w:r>
      <w:r w:rsidR="0062302A" w:rsidRPr="0062302A">
        <w:rPr>
          <w:lang w:val="de-DE"/>
        </w:rPr>
        <w:lastRenderedPageBreak/>
        <w:t>sie sammeln nicht in die Scheunen; und euer himmlischer Vater nährt sie doch.” (Matthäus, 6: 26)</w:t>
      </w:r>
      <w:r w:rsidR="0062302A">
        <w:rPr>
          <w:lang w:val="de-DE"/>
        </w:rPr>
        <w:t xml:space="preserve">, hieß es im </w:t>
      </w:r>
      <w:proofErr w:type="spellStart"/>
      <w:r w:rsidR="0062302A">
        <w:rPr>
          <w:lang w:val="de-DE"/>
        </w:rPr>
        <w:t>Zolaschen</w:t>
      </w:r>
      <w:proofErr w:type="spellEnd"/>
      <w:r w:rsidR="0062302A">
        <w:rPr>
          <w:lang w:val="de-DE"/>
        </w:rPr>
        <w:t xml:space="preserve"> Lucas-Evangelium: „</w:t>
      </w:r>
      <w:r w:rsidR="0062302A" w:rsidRPr="0049084C">
        <w:rPr>
          <w:lang w:val="de-DE"/>
        </w:rPr>
        <w:t xml:space="preserve">Wer nicht arbeitet, verschwindet dadurch von selbst, wird als nutzlos und störend abgestoßen, </w:t>
      </w:r>
      <w:proofErr w:type="spellStart"/>
      <w:r w:rsidR="0062302A" w:rsidRPr="0049084C">
        <w:rPr>
          <w:lang w:val="de-DE"/>
        </w:rPr>
        <w:t>muß</w:t>
      </w:r>
      <w:proofErr w:type="spellEnd"/>
      <w:r w:rsidR="0062302A" w:rsidRPr="0049084C">
        <w:rPr>
          <w:lang w:val="de-DE"/>
        </w:rPr>
        <w:t xml:space="preserve"> dem notwendigen, unentbehrlichen Arbeiter Platz machen.</w:t>
      </w:r>
      <w:r w:rsidR="0062302A">
        <w:rPr>
          <w:lang w:val="de-DE"/>
        </w:rPr>
        <w:t>“</w:t>
      </w:r>
      <w:r w:rsidR="0062302A">
        <w:rPr>
          <w:rStyle w:val="FootnoteReference"/>
          <w:lang w:val="de-DE"/>
        </w:rPr>
        <w:footnoteReference w:id="4"/>
      </w:r>
      <w:r w:rsidR="0062302A">
        <w:rPr>
          <w:lang w:val="de-DE"/>
        </w:rPr>
        <w:t xml:space="preserve"> </w:t>
      </w:r>
    </w:p>
    <w:p w14:paraId="4E9EC982" w14:textId="77777777" w:rsidR="00F76410" w:rsidRDefault="00F76410" w:rsidP="006A3403">
      <w:pPr>
        <w:spacing w:line="360" w:lineRule="auto"/>
        <w:rPr>
          <w:lang w:val="de-DE"/>
        </w:rPr>
      </w:pPr>
    </w:p>
    <w:p w14:paraId="630D1DFF" w14:textId="70F7D504" w:rsidR="0017090F" w:rsidRDefault="00F76410" w:rsidP="006A3403">
      <w:pPr>
        <w:spacing w:line="360" w:lineRule="auto"/>
        <w:rPr>
          <w:lang w:val="de-DE"/>
        </w:rPr>
      </w:pPr>
      <w:r>
        <w:rPr>
          <w:lang w:val="de-DE"/>
        </w:rPr>
        <w:t xml:space="preserve">In </w:t>
      </w:r>
      <w:r w:rsidRPr="00F11A28">
        <w:rPr>
          <w:i/>
          <w:lang w:val="de-DE"/>
        </w:rPr>
        <w:t>Arbeit</w:t>
      </w:r>
      <w:r>
        <w:rPr>
          <w:lang w:val="de-DE"/>
        </w:rPr>
        <w:t xml:space="preserve"> wird das Werk </w:t>
      </w:r>
      <w:r w:rsidR="009A04F4">
        <w:rPr>
          <w:lang w:val="de-DE"/>
        </w:rPr>
        <w:t xml:space="preserve">des Ingenieurs </w:t>
      </w:r>
      <w:r>
        <w:rPr>
          <w:lang w:val="de-DE"/>
        </w:rPr>
        <w:t xml:space="preserve">Lucas </w:t>
      </w:r>
      <w:proofErr w:type="spellStart"/>
      <w:r>
        <w:rPr>
          <w:lang w:val="de-DE"/>
        </w:rPr>
        <w:t>Froment</w:t>
      </w:r>
      <w:proofErr w:type="spellEnd"/>
      <w:r>
        <w:rPr>
          <w:lang w:val="de-DE"/>
        </w:rPr>
        <w:t xml:space="preserve"> beschrieben, wie er den Ort </w:t>
      </w:r>
      <w:proofErr w:type="spellStart"/>
      <w:r>
        <w:rPr>
          <w:lang w:val="de-DE"/>
        </w:rPr>
        <w:t>Beauclair</w:t>
      </w:r>
      <w:proofErr w:type="spellEnd"/>
      <w:r>
        <w:rPr>
          <w:lang w:val="de-DE"/>
        </w:rPr>
        <w:t xml:space="preserve"> </w:t>
      </w:r>
      <w:r w:rsidR="009A04F4">
        <w:rPr>
          <w:lang w:val="de-DE"/>
        </w:rPr>
        <w:t xml:space="preserve">in </w:t>
      </w:r>
      <w:r>
        <w:rPr>
          <w:lang w:val="de-DE"/>
        </w:rPr>
        <w:t>eine blühende Landschaft verwandelt. Das Ziel ist es, „die Wohlfahrt und Behaglichkeit aller“</w:t>
      </w:r>
      <w:r w:rsidR="008829AD">
        <w:rPr>
          <w:rStyle w:val="FootnoteReference"/>
          <w:lang w:val="de-DE"/>
        </w:rPr>
        <w:footnoteReference w:id="5"/>
      </w:r>
      <w:r>
        <w:rPr>
          <w:lang w:val="de-DE"/>
        </w:rPr>
        <w:t xml:space="preserve"> herzustellen</w:t>
      </w:r>
      <w:r w:rsidR="009A04F4">
        <w:rPr>
          <w:lang w:val="de-DE"/>
        </w:rPr>
        <w:t xml:space="preserve">. Seine ganze Hoffnung setzt Lucas in Wissenschaft und Technik – die heimliche Hauptrolle des Romans hat die Elektrizität inne. </w:t>
      </w:r>
      <w:r>
        <w:rPr>
          <w:lang w:val="de-DE"/>
        </w:rPr>
        <w:t xml:space="preserve">Mit Hilfe des Wissenschaftlers Jordan </w:t>
      </w:r>
      <w:r w:rsidR="009A04F4">
        <w:rPr>
          <w:lang w:val="de-DE"/>
        </w:rPr>
        <w:t>gelingt es schließlich, den gesamten Energiebedarf der Stadt durch Solarenergie zu decken</w:t>
      </w:r>
      <w:r>
        <w:rPr>
          <w:lang w:val="de-DE"/>
        </w:rPr>
        <w:t xml:space="preserve">: Fabriken und Haushalte ebenso wie individuelle Autos, welche den Bewohnern zur Verfügung stehen. </w:t>
      </w:r>
      <w:r w:rsidR="009A04F4">
        <w:rPr>
          <w:lang w:val="de-DE"/>
        </w:rPr>
        <w:t xml:space="preserve">Wie frisches Wasser ist die Elektrizität </w:t>
      </w:r>
      <w:r w:rsidR="007178F5">
        <w:rPr>
          <w:lang w:val="de-DE"/>
        </w:rPr>
        <w:t xml:space="preserve">jedermann frei zugänglich. </w:t>
      </w:r>
      <w:r w:rsidR="009A04F4">
        <w:rPr>
          <w:lang w:val="de-DE"/>
        </w:rPr>
        <w:t>„</w:t>
      </w:r>
      <w:r w:rsidR="009A04F4" w:rsidRPr="00D63879">
        <w:rPr>
          <w:lang w:val="de-DE"/>
        </w:rPr>
        <w:t xml:space="preserve">die wohltätige Elektrizität in ungemessenen Mengen würde geben können, zur beliebigen Benutzung für jedermann, wie das Wasser, dessen unerschöpfliche Flut der </w:t>
      </w:r>
      <w:proofErr w:type="spellStart"/>
      <w:r w:rsidR="009A04F4" w:rsidRPr="00D63879">
        <w:rPr>
          <w:lang w:val="de-DE"/>
        </w:rPr>
        <w:t>Fluß</w:t>
      </w:r>
      <w:proofErr w:type="spellEnd"/>
      <w:r w:rsidR="009A04F4" w:rsidRPr="00D63879">
        <w:rPr>
          <w:lang w:val="de-DE"/>
        </w:rPr>
        <w:t xml:space="preserve"> hinabträgt, wie die Luft, die jede Brust frei einatmet</w:t>
      </w:r>
      <w:r w:rsidR="009A04F4">
        <w:rPr>
          <w:lang w:val="de-DE"/>
        </w:rPr>
        <w:t>“ (568)</w:t>
      </w:r>
      <w:r w:rsidR="007178F5">
        <w:rPr>
          <w:lang w:val="de-DE"/>
        </w:rPr>
        <w:t xml:space="preserve"> Den unermüdlich Tätigen in </w:t>
      </w:r>
      <w:proofErr w:type="spellStart"/>
      <w:r w:rsidR="007178F5">
        <w:rPr>
          <w:lang w:val="de-DE"/>
        </w:rPr>
        <w:t>Beauclair</w:t>
      </w:r>
      <w:proofErr w:type="spellEnd"/>
      <w:r w:rsidR="007178F5">
        <w:rPr>
          <w:lang w:val="de-DE"/>
        </w:rPr>
        <w:t xml:space="preserve"> gehen Maschinen zur Hand, welche endlich, so Zola, „zur Freundin des Menschen geworden“ (509) war. Die Stadt ist zum Bienenkorb geworden:</w:t>
      </w:r>
      <w:r w:rsidR="0017090F">
        <w:rPr>
          <w:lang w:val="de-DE"/>
        </w:rPr>
        <w:t xml:space="preserve"> „</w:t>
      </w:r>
      <w:r w:rsidR="0017090F" w:rsidRPr="00A56862">
        <w:rPr>
          <w:lang w:val="de-DE"/>
        </w:rPr>
        <w:t>Wir werden nur geboren, um eine Biene im Bienenkorb zu sein</w:t>
      </w:r>
      <w:r w:rsidR="0017090F">
        <w:rPr>
          <w:lang w:val="de-DE"/>
        </w:rPr>
        <w:t>“</w:t>
      </w:r>
      <w:r w:rsidR="0017090F">
        <w:rPr>
          <w:rStyle w:val="FootnoteReference"/>
          <w:lang w:val="de-DE"/>
        </w:rPr>
        <w:footnoteReference w:id="6"/>
      </w:r>
    </w:p>
    <w:p w14:paraId="197B91C2" w14:textId="26115623" w:rsidR="009A579F" w:rsidRDefault="009A579F" w:rsidP="006A3403">
      <w:pPr>
        <w:spacing w:line="360" w:lineRule="auto"/>
        <w:rPr>
          <w:lang w:val="de-DE"/>
        </w:rPr>
      </w:pPr>
    </w:p>
    <w:p w14:paraId="022250B7" w14:textId="4F4018F2" w:rsidR="00F76410" w:rsidRDefault="00F76410" w:rsidP="006A3403">
      <w:pPr>
        <w:pStyle w:val="Heading2"/>
        <w:spacing w:line="360" w:lineRule="auto"/>
        <w:rPr>
          <w:lang w:val="de-DE"/>
        </w:rPr>
      </w:pPr>
      <w:bookmarkStart w:id="2" w:name="_Toc44476950"/>
      <w:r>
        <w:rPr>
          <w:lang w:val="de-DE"/>
        </w:rPr>
        <w:t>Arbeit als Kampf gegen die Natur</w:t>
      </w:r>
      <w:bookmarkEnd w:id="2"/>
    </w:p>
    <w:p w14:paraId="3AEF228C" w14:textId="36A27103" w:rsidR="00B01833" w:rsidRDefault="005B4800" w:rsidP="006A3403">
      <w:pPr>
        <w:spacing w:line="360" w:lineRule="auto"/>
        <w:rPr>
          <w:lang w:val="de-DE"/>
        </w:rPr>
      </w:pPr>
      <w:r>
        <w:rPr>
          <w:lang w:val="de-DE"/>
        </w:rPr>
        <w:t xml:space="preserve">Zola erweist sich damit, wie er es in seiner Rede an die Jugend formuliert hatte, als </w:t>
      </w:r>
      <w:r w:rsidR="00D1252E">
        <w:rPr>
          <w:lang w:val="de-DE"/>
        </w:rPr>
        <w:t>hartgesottener</w:t>
      </w:r>
      <w:r>
        <w:rPr>
          <w:lang w:val="de-DE"/>
        </w:rPr>
        <w:t xml:space="preserve"> Positivist. Nachdem der Begründer des Positivismus Auguste Comte entschieden hatte, dass die Fragen der Religion und Philosophie nach dem Woher und Wohin der „nichtigen Befriedigung einer unfruchtbaren Neugier“</w:t>
      </w:r>
      <w:r>
        <w:rPr>
          <w:rStyle w:val="FootnoteReference"/>
          <w:lang w:val="de-DE"/>
        </w:rPr>
        <w:footnoteReference w:id="7"/>
      </w:r>
      <w:r>
        <w:rPr>
          <w:lang w:val="de-DE"/>
        </w:rPr>
        <w:t xml:space="preserve"> gleiche und die Wissenschaft konkreten gesellschaftlichen Zielen „nach praktischer Verbesserung der menschlichen Lage“</w:t>
      </w:r>
      <w:r>
        <w:rPr>
          <w:rStyle w:val="FootnoteReference"/>
          <w:lang w:val="de-DE"/>
        </w:rPr>
        <w:footnoteReference w:id="8"/>
      </w:r>
      <w:r>
        <w:rPr>
          <w:lang w:val="de-DE"/>
        </w:rPr>
        <w:t xml:space="preserve"> zu dienen </w:t>
      </w:r>
      <w:r>
        <w:rPr>
          <w:lang w:val="de-DE"/>
        </w:rPr>
        <w:lastRenderedPageBreak/>
        <w:t>habe, blieb den Anhängern seiner Lehre nichts als die Bemühung um „die ständige Verbesserung unserer individuellen und kollektiven Lebensbedingungen“</w:t>
      </w:r>
      <w:r>
        <w:rPr>
          <w:rStyle w:val="FootnoteReference"/>
          <w:lang w:val="de-DE"/>
        </w:rPr>
        <w:footnoteReference w:id="9"/>
      </w:r>
      <w:r>
        <w:rPr>
          <w:lang w:val="de-DE"/>
        </w:rPr>
        <w:t xml:space="preserve">. </w:t>
      </w:r>
      <w:r w:rsidR="003F677E">
        <w:rPr>
          <w:lang w:val="de-DE"/>
        </w:rPr>
        <w:t xml:space="preserve">Das menschliche Tun muss </w:t>
      </w:r>
      <w:r w:rsidR="003F677E" w:rsidRPr="003F677E">
        <w:rPr>
          <w:i/>
          <w:lang w:val="de-DE"/>
        </w:rPr>
        <w:t>nützlich</w:t>
      </w:r>
      <w:r w:rsidR="003F677E">
        <w:rPr>
          <w:lang w:val="de-DE"/>
        </w:rPr>
        <w:t xml:space="preserve"> sein, es muss dazu beitragen, die materiale Wohlfahrt der Menschen zu verbessern. </w:t>
      </w:r>
      <w:r w:rsidR="00B01833">
        <w:rPr>
          <w:lang w:val="de-DE"/>
        </w:rPr>
        <w:t>Dies geschieht, indem die „Natur dienstbar“</w:t>
      </w:r>
      <w:r w:rsidR="00246C42">
        <w:rPr>
          <w:rStyle w:val="FootnoteReference"/>
          <w:lang w:val="de-DE"/>
        </w:rPr>
        <w:footnoteReference w:id="10"/>
      </w:r>
      <w:r w:rsidR="00B01833">
        <w:rPr>
          <w:lang w:val="de-DE"/>
        </w:rPr>
        <w:t xml:space="preserve"> gemacht wird, um die Bedürfnisse des Menschen. Arbeit ist daher für Zola, wie für Marx, „Aneignung des Natürlichen für menschliche Bedürfnisse“</w:t>
      </w:r>
      <w:r w:rsidR="00246C42">
        <w:rPr>
          <w:rStyle w:val="FootnoteReference"/>
          <w:lang w:val="de-DE"/>
        </w:rPr>
        <w:footnoteReference w:id="11"/>
      </w:r>
      <w:r w:rsidR="00B01833">
        <w:rPr>
          <w:lang w:val="de-DE"/>
        </w:rPr>
        <w:t xml:space="preserve">. Das Verhältnis, welches Zola vorschwebt, ist das der Herrschaft. </w:t>
      </w:r>
      <w:r w:rsidR="00E9136C">
        <w:rPr>
          <w:lang w:val="de-DE"/>
        </w:rPr>
        <w:t>Daher gilt es als vornehmstes Ziel menschlichen Tuns, durch Arbeit den „Kampf ums Dasein“</w:t>
      </w:r>
      <w:r w:rsidR="00246C42">
        <w:rPr>
          <w:rStyle w:val="FootnoteReference"/>
          <w:lang w:val="de-DE"/>
        </w:rPr>
        <w:footnoteReference w:id="12"/>
      </w:r>
      <w:r w:rsidR="00E9136C">
        <w:rPr>
          <w:lang w:val="de-DE"/>
        </w:rPr>
        <w:t xml:space="preserve"> zu führen, sich die „Natur dienstbar“</w:t>
      </w:r>
      <w:r w:rsidR="00246C42">
        <w:rPr>
          <w:rStyle w:val="FootnoteReference"/>
          <w:lang w:val="de-DE"/>
        </w:rPr>
        <w:footnoteReference w:id="13"/>
      </w:r>
      <w:r w:rsidR="00E9136C">
        <w:rPr>
          <w:lang w:val="de-DE"/>
        </w:rPr>
        <w:t xml:space="preserve"> zu machen, sich „</w:t>
      </w:r>
      <w:r w:rsidR="00E9136C" w:rsidRPr="002E4E46">
        <w:rPr>
          <w:lang w:val="de-DE"/>
        </w:rPr>
        <w:t>zu Herren der Natur machen</w:t>
      </w:r>
      <w:r w:rsidR="00E9136C">
        <w:rPr>
          <w:lang w:val="de-DE"/>
        </w:rPr>
        <w:t>“</w:t>
      </w:r>
      <w:r w:rsidR="00246C42">
        <w:rPr>
          <w:rStyle w:val="FootnoteReference"/>
          <w:lang w:val="de-DE"/>
        </w:rPr>
        <w:footnoteReference w:id="14"/>
      </w:r>
      <w:r w:rsidR="00E9136C">
        <w:rPr>
          <w:lang w:val="de-DE"/>
        </w:rPr>
        <w:t xml:space="preserve"> </w:t>
      </w:r>
    </w:p>
    <w:p w14:paraId="28500289" w14:textId="1BA395A6" w:rsidR="00B01833" w:rsidRDefault="00B01833" w:rsidP="006A3403">
      <w:pPr>
        <w:spacing w:line="360" w:lineRule="auto"/>
        <w:rPr>
          <w:lang w:val="de-DE"/>
        </w:rPr>
      </w:pPr>
    </w:p>
    <w:p w14:paraId="6CCBDCD5" w14:textId="07B81197" w:rsidR="0017090F" w:rsidRDefault="00B01833" w:rsidP="006A3403">
      <w:pPr>
        <w:spacing w:line="360" w:lineRule="auto"/>
        <w:rPr>
          <w:lang w:val="de-DE"/>
        </w:rPr>
      </w:pPr>
      <w:r>
        <w:rPr>
          <w:lang w:val="de-DE"/>
        </w:rPr>
        <w:t xml:space="preserve">Der Zustand der Naturbeherrschung ist daher auch der Idealzustand in der „Stadt der Zukunft“. </w:t>
      </w:r>
      <w:r w:rsidR="0017090F">
        <w:rPr>
          <w:lang w:val="de-DE"/>
        </w:rPr>
        <w:t>Der „Kampf der Menschheit“</w:t>
      </w:r>
      <w:r w:rsidR="00246C42">
        <w:rPr>
          <w:rStyle w:val="FootnoteReference"/>
          <w:lang w:val="de-DE"/>
        </w:rPr>
        <w:footnoteReference w:id="15"/>
      </w:r>
      <w:r w:rsidR="0017090F">
        <w:rPr>
          <w:lang w:val="de-DE"/>
        </w:rPr>
        <w:t xml:space="preserve"> gegen die Natur führt endlich „</w:t>
      </w:r>
      <w:r w:rsidR="0017090F" w:rsidRPr="000D490A">
        <w:rPr>
          <w:lang w:val="de-DE"/>
        </w:rPr>
        <w:t>zu einer Gesellschaftsordnung, die jedem volle Befriedigung seiner Wünsche gewährte</w:t>
      </w:r>
      <w:r w:rsidR="0017090F">
        <w:rPr>
          <w:lang w:val="de-DE"/>
        </w:rPr>
        <w:t>“</w:t>
      </w:r>
      <w:r w:rsidR="00246C42">
        <w:rPr>
          <w:rStyle w:val="FootnoteReference"/>
          <w:lang w:val="de-DE"/>
        </w:rPr>
        <w:footnoteReference w:id="16"/>
      </w:r>
      <w:r w:rsidR="0017090F">
        <w:rPr>
          <w:lang w:val="de-DE"/>
        </w:rPr>
        <w:t xml:space="preserve"> Wir sehen eine Menschheit, „</w:t>
      </w:r>
      <w:r w:rsidR="0017090F" w:rsidRPr="000D490A">
        <w:rPr>
          <w:lang w:val="de-DE"/>
        </w:rPr>
        <w:t>die in sich selbst ihren Daseinszweck, ihr Endziel, ihren Stolz und ihre Seligkeit fand.</w:t>
      </w:r>
      <w:r w:rsidR="0017090F">
        <w:rPr>
          <w:lang w:val="de-DE"/>
        </w:rPr>
        <w:t>“</w:t>
      </w:r>
      <w:r w:rsidR="00246C42">
        <w:rPr>
          <w:rStyle w:val="FootnoteReference"/>
          <w:lang w:val="de-DE"/>
        </w:rPr>
        <w:footnoteReference w:id="17"/>
      </w:r>
      <w:r w:rsidR="0017090F" w:rsidRPr="000D490A">
        <w:rPr>
          <w:lang w:val="de-DE"/>
        </w:rPr>
        <w:t xml:space="preserve"> </w:t>
      </w:r>
    </w:p>
    <w:p w14:paraId="5C8808D6" w14:textId="69C7DA06" w:rsidR="0017090F" w:rsidRDefault="0017090F" w:rsidP="006A3403">
      <w:pPr>
        <w:spacing w:line="360" w:lineRule="auto"/>
        <w:rPr>
          <w:lang w:val="de-DE"/>
        </w:rPr>
      </w:pPr>
    </w:p>
    <w:p w14:paraId="66A819E6" w14:textId="7624BBD2" w:rsidR="0017090F" w:rsidRDefault="00707BD7" w:rsidP="006A3403">
      <w:pPr>
        <w:spacing w:line="360" w:lineRule="auto"/>
        <w:rPr>
          <w:lang w:val="de-DE"/>
        </w:rPr>
      </w:pPr>
      <w:r>
        <w:rPr>
          <w:lang w:val="de-DE"/>
        </w:rPr>
        <w:t xml:space="preserve">Die „Religion der Menschheit“, welche Zola vorschwebt, ist die Verwandlung der Natur zur Befriedigung menschlicher Bedürfnisse. Es ist daher kein Wunder, dass Wissenschaft und Technik als Mittel zu diesem Zweck verherrlicht werden: die Metallfabriken </w:t>
      </w:r>
      <w:proofErr w:type="spellStart"/>
      <w:r>
        <w:rPr>
          <w:lang w:val="de-DE"/>
        </w:rPr>
        <w:t>Beauclairs</w:t>
      </w:r>
      <w:proofErr w:type="spellEnd"/>
      <w:r>
        <w:rPr>
          <w:lang w:val="de-DE"/>
        </w:rPr>
        <w:t xml:space="preserve"> produzieren ohne Unterlass: </w:t>
      </w:r>
      <w:r w:rsidR="0017090F">
        <w:rPr>
          <w:lang w:val="de-DE"/>
        </w:rPr>
        <w:t>„und das segensreiche Metall wird zur Quelle der Gerechtigkeit und des Friedens werden, sobald die Wissenschaft es vollständig erobert haben, es fast kostenlos herstellen und zu allen Gebrauchszwecken formen wird.“</w:t>
      </w:r>
      <w:r w:rsidR="00246C42">
        <w:rPr>
          <w:rStyle w:val="FootnoteReference"/>
          <w:lang w:val="de-DE"/>
        </w:rPr>
        <w:footnoteReference w:id="18"/>
      </w:r>
      <w:r w:rsidR="0017090F">
        <w:rPr>
          <w:lang w:val="de-DE"/>
        </w:rPr>
        <w:t xml:space="preserve"> </w:t>
      </w:r>
      <w:r>
        <w:rPr>
          <w:lang w:val="de-DE"/>
        </w:rPr>
        <w:t xml:space="preserve">Dies ist möglich, da die Fabriken von Solarenergie gespeist werden. Elektrizität ist überhaupt der Held des Romans und wird gefeiert. Grundlage der Technik ist die Wissenschaft, welcher es gelingt, der Natur ihre Geheimnisse zu entlocken und für den Menschen nutzbar zu machen: </w:t>
      </w:r>
      <w:r w:rsidR="0017090F">
        <w:rPr>
          <w:lang w:val="de-DE"/>
        </w:rPr>
        <w:t>„</w:t>
      </w:r>
      <w:r w:rsidR="0017090F" w:rsidRPr="00D63879">
        <w:rPr>
          <w:lang w:val="de-DE"/>
        </w:rPr>
        <w:t>Nur die Wissenschaft, die Wahrheit wird den Menschen immer mehr befreien, ihn zum Herrn über sein Schicksal machen, ihm die</w:t>
      </w:r>
      <w:r w:rsidR="0017090F">
        <w:rPr>
          <w:lang w:val="de-DE"/>
        </w:rPr>
        <w:t xml:space="preserve"> </w:t>
      </w:r>
      <w:r w:rsidR="0017090F" w:rsidRPr="00D63879">
        <w:rPr>
          <w:lang w:val="de-DE"/>
        </w:rPr>
        <w:lastRenderedPageBreak/>
        <w:t>Herrschaft über die Welt in die Hand geben, indem sie die natürlichen Kräfte seinem leisesten Winke dienstbar macht.</w:t>
      </w:r>
      <w:r w:rsidR="0017090F">
        <w:rPr>
          <w:lang w:val="de-DE"/>
        </w:rPr>
        <w:t>“</w:t>
      </w:r>
      <w:r w:rsidR="00246C42">
        <w:rPr>
          <w:rStyle w:val="FootnoteReference"/>
          <w:lang w:val="de-DE"/>
        </w:rPr>
        <w:footnoteReference w:id="19"/>
      </w:r>
      <w:r w:rsidR="0017090F">
        <w:rPr>
          <w:lang w:val="de-DE"/>
        </w:rPr>
        <w:t xml:space="preserve"> </w:t>
      </w:r>
    </w:p>
    <w:p w14:paraId="300349FB" w14:textId="0939EE3D" w:rsidR="00CE0CE5" w:rsidRDefault="00CE0CE5" w:rsidP="006A3403">
      <w:pPr>
        <w:spacing w:line="360" w:lineRule="auto"/>
        <w:rPr>
          <w:lang w:val="de-DE"/>
        </w:rPr>
      </w:pPr>
    </w:p>
    <w:p w14:paraId="4749BFB4" w14:textId="0AE9DD4B" w:rsidR="00CE0CE5" w:rsidRDefault="00CE0CE5" w:rsidP="006A3403">
      <w:pPr>
        <w:spacing w:line="360" w:lineRule="auto"/>
        <w:rPr>
          <w:lang w:val="de-DE"/>
        </w:rPr>
      </w:pPr>
      <w:r>
        <w:rPr>
          <w:lang w:val="de-DE"/>
        </w:rPr>
        <w:t>„</w:t>
      </w:r>
      <w:r w:rsidRPr="000D490A">
        <w:rPr>
          <w:lang w:val="de-DE"/>
        </w:rPr>
        <w:t xml:space="preserve">Dank ihnen </w:t>
      </w:r>
      <w:r>
        <w:rPr>
          <w:lang w:val="de-DE"/>
        </w:rPr>
        <w:t xml:space="preserve">[der Maschinen] </w:t>
      </w:r>
      <w:r w:rsidRPr="000D490A">
        <w:rPr>
          <w:lang w:val="de-DE"/>
        </w:rPr>
        <w:t>hatte der Mensch die Natur besiegt, sie zu seinem Paradies gemacht.</w:t>
      </w:r>
      <w:r>
        <w:rPr>
          <w:lang w:val="de-DE"/>
        </w:rPr>
        <w:t>“</w:t>
      </w:r>
      <w:r w:rsidR="00246C42">
        <w:rPr>
          <w:rStyle w:val="FootnoteReference"/>
          <w:lang w:val="de-DE"/>
        </w:rPr>
        <w:footnoteReference w:id="20"/>
      </w:r>
      <w:r>
        <w:rPr>
          <w:lang w:val="de-DE"/>
        </w:rPr>
        <w:t xml:space="preserve"> </w:t>
      </w:r>
    </w:p>
    <w:p w14:paraId="61F7F09A" w14:textId="6EB3EA2C" w:rsidR="00707BD7" w:rsidRDefault="00707BD7" w:rsidP="006A3403">
      <w:pPr>
        <w:spacing w:line="360" w:lineRule="auto"/>
        <w:rPr>
          <w:lang w:val="de-DE"/>
        </w:rPr>
      </w:pPr>
    </w:p>
    <w:p w14:paraId="7CDB5093" w14:textId="62DEAE00" w:rsidR="007178F5" w:rsidRPr="006A3403" w:rsidRDefault="007178F5" w:rsidP="006A3403">
      <w:pPr>
        <w:pStyle w:val="Heading2"/>
        <w:spacing w:line="360" w:lineRule="auto"/>
        <w:rPr>
          <w:lang w:val="de-DE"/>
        </w:rPr>
      </w:pPr>
      <w:bookmarkStart w:id="3" w:name="_Toc44476951"/>
      <w:r w:rsidRPr="006A3403">
        <w:rPr>
          <w:lang w:val="de-DE"/>
        </w:rPr>
        <w:t>Bedürfnis-Befriedigungs-Schleife</w:t>
      </w:r>
      <w:bookmarkEnd w:id="3"/>
    </w:p>
    <w:p w14:paraId="418A1B0A" w14:textId="711F2E34" w:rsidR="00CE0CE5" w:rsidRDefault="00707BD7" w:rsidP="006A3403">
      <w:pPr>
        <w:spacing w:line="360" w:lineRule="auto"/>
        <w:rPr>
          <w:lang w:val="de-DE"/>
        </w:rPr>
      </w:pPr>
      <w:r>
        <w:rPr>
          <w:lang w:val="de-DE"/>
        </w:rPr>
        <w:t>Am Ende des Romans, an welchem Maschinen die Arbeit übernommen haben, erscheint für einen Moment die Möglichkeit, dass vielleicht doch noch die Ruhe (</w:t>
      </w:r>
      <w:proofErr w:type="spellStart"/>
      <w:r>
        <w:rPr>
          <w:lang w:val="de-DE"/>
        </w:rPr>
        <w:t>anapausis</w:t>
      </w:r>
      <w:proofErr w:type="spellEnd"/>
      <w:r>
        <w:rPr>
          <w:lang w:val="de-DE"/>
        </w:rPr>
        <w:t>) zu ihrem Recht kommen sollte, als das eigentliche Ziel menschlicher Betätigung. Das „Universalwerkzeug“ Maschine, so Zola, war zur „Befreierin“ geworden, welche „sich für den Menschen mühte, während er sich ausruhte.“</w:t>
      </w:r>
      <w:r w:rsidR="00246C42">
        <w:rPr>
          <w:rStyle w:val="FootnoteReference"/>
          <w:lang w:val="de-DE"/>
        </w:rPr>
        <w:footnoteReference w:id="21"/>
      </w:r>
      <w:r>
        <w:rPr>
          <w:lang w:val="de-DE"/>
        </w:rPr>
        <w:t xml:space="preserve"> </w:t>
      </w:r>
      <w:r w:rsidR="00CE0CE5">
        <w:rPr>
          <w:lang w:val="de-DE"/>
        </w:rPr>
        <w:t>Oder aber, die Arbeit dauert nur wenige Stunden</w:t>
      </w:r>
      <w:r w:rsidR="00CE0CE5">
        <w:rPr>
          <w:rStyle w:val="FootnoteReference"/>
          <w:lang w:val="de-DE"/>
        </w:rPr>
        <w:footnoteReference w:id="22"/>
      </w:r>
      <w:r w:rsidR="00CE0CE5">
        <w:rPr>
          <w:lang w:val="de-DE"/>
        </w:rPr>
        <w:t xml:space="preserve"> und geht leicht von der Hand. Ist das nicht das Ende der </w:t>
      </w:r>
      <w:proofErr w:type="spellStart"/>
      <w:r w:rsidR="00CE0CE5">
        <w:rPr>
          <w:lang w:val="de-DE"/>
        </w:rPr>
        <w:t>Zolaschen</w:t>
      </w:r>
      <w:proofErr w:type="spellEnd"/>
      <w:r w:rsidR="00CE0CE5">
        <w:rPr>
          <w:lang w:val="de-DE"/>
        </w:rPr>
        <w:t xml:space="preserve"> Vision der idealen Stadt als Bienenkorb? Wird damit nicht die Arbeit als Mittel zum Zweck herabgewürdigt, die vom Plan tritt, wenn der Mensch sich ausruht und ganz bei sich ist? Weit gefehlt, der Ende der einen Arbeit ist der Anfang der nächsten: die zahlreichen Stunden, welche die Bürger </w:t>
      </w:r>
      <w:proofErr w:type="spellStart"/>
      <w:r w:rsidR="00CE0CE5">
        <w:rPr>
          <w:lang w:val="de-DE"/>
        </w:rPr>
        <w:t>Beauclairs</w:t>
      </w:r>
      <w:proofErr w:type="spellEnd"/>
      <w:r w:rsidR="00CE0CE5">
        <w:rPr>
          <w:lang w:val="de-DE"/>
        </w:rPr>
        <w:t xml:space="preserve"> nicht zur direkten Produktion von Gütern oder Leistungen verwenden, geht in die Forschung: man geht in die Bibliothek oder ins Laboratorium. „</w:t>
      </w:r>
      <w:r w:rsidR="00CE0CE5" w:rsidRPr="000D490A">
        <w:rPr>
          <w:lang w:val="de-DE"/>
        </w:rPr>
        <w:t xml:space="preserve">In den Laboratorien, die jedermann für Experimente offenstanden, verging fast keine Woche, ohne </w:t>
      </w:r>
      <w:proofErr w:type="spellStart"/>
      <w:r w:rsidR="00CE0CE5" w:rsidRPr="000D490A">
        <w:rPr>
          <w:lang w:val="de-DE"/>
        </w:rPr>
        <w:t>daß</w:t>
      </w:r>
      <w:proofErr w:type="spellEnd"/>
      <w:r w:rsidR="00CE0CE5" w:rsidRPr="000D490A">
        <w:rPr>
          <w:lang w:val="de-DE"/>
        </w:rPr>
        <w:t xml:space="preserve"> eine wertvolle Entdeckung gemacht worden wäre.</w:t>
      </w:r>
      <w:r w:rsidR="00CE0CE5">
        <w:rPr>
          <w:lang w:val="de-DE"/>
        </w:rPr>
        <w:t>“</w:t>
      </w:r>
      <w:r w:rsidR="00CE0CE5">
        <w:rPr>
          <w:rStyle w:val="FootnoteReference"/>
          <w:lang w:val="de-DE"/>
        </w:rPr>
        <w:footnoteReference w:id="23"/>
      </w:r>
      <w:r w:rsidR="00CE0CE5">
        <w:rPr>
          <w:lang w:val="de-DE"/>
        </w:rPr>
        <w:t xml:space="preserve"> Also auch hier wird kein Studium aufgebracht, um nichtige Bedürfnisse wie Religion und Metaphysik zu befriedigen: nützlich muss es sein. </w:t>
      </w:r>
    </w:p>
    <w:p w14:paraId="5F86E746" w14:textId="55634CAF" w:rsidR="00CE0CE5" w:rsidRDefault="00CE0CE5" w:rsidP="006A3403">
      <w:pPr>
        <w:spacing w:line="360" w:lineRule="auto"/>
        <w:rPr>
          <w:lang w:val="de-DE"/>
        </w:rPr>
      </w:pPr>
    </w:p>
    <w:p w14:paraId="5D81B0C3" w14:textId="784FCA17" w:rsidR="00CE0CE5" w:rsidRDefault="00CE0CE5" w:rsidP="006A3403">
      <w:pPr>
        <w:spacing w:line="360" w:lineRule="auto"/>
        <w:rPr>
          <w:lang w:val="de-DE"/>
        </w:rPr>
      </w:pPr>
      <w:r>
        <w:rPr>
          <w:lang w:val="de-DE"/>
        </w:rPr>
        <w:t xml:space="preserve">Was passiert, wenn alle Bedürfnisse befriedigt sind? Ist das nicht der Zweck der Arbeit, so dass sich der Mensch wesentlichen Dingen widmen kann? Zola ist es wichtig, noch einmal den </w:t>
      </w:r>
      <w:r>
        <w:rPr>
          <w:lang w:val="de-DE"/>
        </w:rPr>
        <w:lastRenderedPageBreak/>
        <w:t xml:space="preserve">Eindruck abzuwehren, dass in der „Stadt der Zukunft“ das ideale Leben darin besteht, nichts zu tun: </w:t>
      </w:r>
    </w:p>
    <w:p w14:paraId="2808DD7A" w14:textId="77255461" w:rsidR="00CE0CE5" w:rsidRDefault="00CE0CE5" w:rsidP="006A3403">
      <w:pPr>
        <w:spacing w:line="360" w:lineRule="auto"/>
        <w:rPr>
          <w:lang w:val="de-DE"/>
        </w:rPr>
      </w:pPr>
    </w:p>
    <w:p w14:paraId="4F4C3674" w14:textId="19725624" w:rsidR="00CE0CE5" w:rsidRPr="009F4C94" w:rsidRDefault="00CE0CE5" w:rsidP="006A3403">
      <w:pPr>
        <w:spacing w:line="360" w:lineRule="auto"/>
        <w:rPr>
          <w:lang w:val="de-DE"/>
        </w:rPr>
      </w:pPr>
      <w:r>
        <w:rPr>
          <w:lang w:val="de-DE"/>
        </w:rPr>
        <w:t>„</w:t>
      </w:r>
      <w:r w:rsidRPr="009F4C94">
        <w:rPr>
          <w:lang w:val="de-DE"/>
        </w:rPr>
        <w:t xml:space="preserve">Es ist nicht wahr, </w:t>
      </w:r>
      <w:proofErr w:type="spellStart"/>
      <w:r w:rsidRPr="009F4C94">
        <w:rPr>
          <w:lang w:val="de-DE"/>
        </w:rPr>
        <w:t>daß</w:t>
      </w:r>
      <w:proofErr w:type="spellEnd"/>
      <w:r w:rsidRPr="009F4C94">
        <w:rPr>
          <w:lang w:val="de-DE"/>
        </w:rPr>
        <w:t xml:space="preserve"> ein Volk, dessen Bedürfnisse ganz befriedigt wären, </w:t>
      </w:r>
      <w:proofErr w:type="gramStart"/>
      <w:r w:rsidRPr="009F4C94">
        <w:rPr>
          <w:lang w:val="de-DE"/>
        </w:rPr>
        <w:t>das</w:t>
      </w:r>
      <w:proofErr w:type="gramEnd"/>
      <w:r w:rsidRPr="009F4C94">
        <w:rPr>
          <w:lang w:val="de-DE"/>
        </w:rPr>
        <w:t xml:space="preserve"> nicht mehr den Kampf ums Dasein zu führen brauchte, allmählich die Lebenskraft verlieren und in Schlafsucht und Stumpfsinn versinken würde. Die Sehnsucht, das Ideal wird immer grenzenlos bleiben, es wird immer noch Unbekanntes zu erobern geben. Aus jedem erfüllten Wunsche wird immer eine neue Begierde entstehen, und das Streben, ihr zu genügen, wird die Menschen immer wieder befeuern und sie zu Helden der Wissenschaft und Kunst machen. Gleich dem Ideal ist die Begierde grenzenlos,</w:t>
      </w:r>
      <w:r w:rsidR="00466570">
        <w:rPr>
          <w:lang w:val="de-DE"/>
        </w:rPr>
        <w:t xml:space="preserve"> […].</w:t>
      </w:r>
      <w:r>
        <w:rPr>
          <w:lang w:val="de-DE"/>
        </w:rPr>
        <w:t>“</w:t>
      </w:r>
      <w:r w:rsidR="00246C42">
        <w:rPr>
          <w:rStyle w:val="FootnoteReference"/>
          <w:lang w:val="de-DE"/>
        </w:rPr>
        <w:footnoteReference w:id="24"/>
      </w:r>
      <w:r>
        <w:rPr>
          <w:lang w:val="de-DE"/>
        </w:rPr>
        <w:t xml:space="preserve"> </w:t>
      </w:r>
    </w:p>
    <w:p w14:paraId="6E22FCE1" w14:textId="77777777" w:rsidR="00CE0CE5" w:rsidRDefault="00CE0CE5" w:rsidP="006A3403">
      <w:pPr>
        <w:spacing w:line="360" w:lineRule="auto"/>
        <w:rPr>
          <w:lang w:val="de-DE"/>
        </w:rPr>
      </w:pPr>
    </w:p>
    <w:p w14:paraId="033190F2" w14:textId="5082EC65" w:rsidR="00CE0CE5" w:rsidRDefault="00466570" w:rsidP="006A3403">
      <w:pPr>
        <w:pStyle w:val="Heading2"/>
        <w:spacing w:line="360" w:lineRule="auto"/>
        <w:rPr>
          <w:lang w:val="de-DE"/>
        </w:rPr>
      </w:pPr>
      <w:bookmarkStart w:id="4" w:name="_Toc44476952"/>
      <w:r>
        <w:rPr>
          <w:lang w:val="de-DE"/>
        </w:rPr>
        <w:t>Der eindimensionale Mensch und die reduzierte Natur</w:t>
      </w:r>
      <w:bookmarkEnd w:id="4"/>
      <w:r>
        <w:rPr>
          <w:lang w:val="de-DE"/>
        </w:rPr>
        <w:t xml:space="preserve"> </w:t>
      </w:r>
    </w:p>
    <w:p w14:paraId="5DFC33A7" w14:textId="15BAC5B0" w:rsidR="00466570" w:rsidRDefault="00466570" w:rsidP="006A3403">
      <w:pPr>
        <w:spacing w:line="360" w:lineRule="auto"/>
        <w:rPr>
          <w:lang w:val="de-DE"/>
        </w:rPr>
      </w:pPr>
      <w:r>
        <w:rPr>
          <w:lang w:val="de-DE"/>
        </w:rPr>
        <w:t xml:space="preserve">Was Zola als Idealzustand vorschwebt, kann schwerlich überzeugen: der Mensch gefangen in einer endlosen Bedürfnis-Befriedigungs-Schleife. Nur, wer den Menschen auf die Befriedigung seiner natürlichen Bedürfnisse reduziert, kann aus der Arbeit eine Religion machen. Auch vermag im Zeitalter des </w:t>
      </w:r>
      <w:proofErr w:type="spellStart"/>
      <w:r>
        <w:rPr>
          <w:lang w:val="de-DE"/>
        </w:rPr>
        <w:t>Anthropozen</w:t>
      </w:r>
      <w:proofErr w:type="spellEnd"/>
      <w:r>
        <w:rPr>
          <w:lang w:val="de-DE"/>
        </w:rPr>
        <w:t xml:space="preserve"> die Auffassung von der Natur als Ressource nicht zu überzeugen. Auch wenn Zola an Nachhaltigkeit gedacht hat, so bleibt seine Vision doch anthropozentrisch: Natur hat keinerlei Wert an sich, sondern ist allein dazu da, die Bedürfnisse des Menschen zu befriedigen. </w:t>
      </w:r>
    </w:p>
    <w:p w14:paraId="3F40CFA6" w14:textId="346AE594" w:rsidR="008829AD" w:rsidRDefault="008829AD" w:rsidP="006A3403">
      <w:pPr>
        <w:spacing w:line="360" w:lineRule="auto"/>
        <w:rPr>
          <w:lang w:val="de-DE"/>
        </w:rPr>
      </w:pPr>
    </w:p>
    <w:p w14:paraId="03F6232E" w14:textId="3E8C5F6C" w:rsidR="008829AD" w:rsidRDefault="008829AD" w:rsidP="006A3403">
      <w:pPr>
        <w:pStyle w:val="Heading2"/>
        <w:spacing w:line="360" w:lineRule="auto"/>
        <w:rPr>
          <w:lang w:val="de-DE"/>
        </w:rPr>
      </w:pPr>
      <w:bookmarkStart w:id="5" w:name="_Toc44476953"/>
      <w:r>
        <w:rPr>
          <w:lang w:val="de-DE"/>
        </w:rPr>
        <w:t>Die positive Wissenschaft</w:t>
      </w:r>
      <w:bookmarkEnd w:id="5"/>
      <w:r>
        <w:rPr>
          <w:lang w:val="de-DE"/>
        </w:rPr>
        <w:t xml:space="preserve"> </w:t>
      </w:r>
    </w:p>
    <w:p w14:paraId="259C008D" w14:textId="732BB2F8" w:rsidR="00466570" w:rsidRDefault="00466570" w:rsidP="006A3403">
      <w:pPr>
        <w:spacing w:line="360" w:lineRule="auto"/>
        <w:rPr>
          <w:lang w:val="de-DE"/>
        </w:rPr>
      </w:pPr>
      <w:r>
        <w:rPr>
          <w:lang w:val="de-DE"/>
        </w:rPr>
        <w:t xml:space="preserve">Die Wissenschaft, welche Zola in seiner Rede an die Jugend preist, hat einen entsprechenden Platz in der „Stadt der Zukunft“. Jordan, der Wissenschaftler, ist </w:t>
      </w:r>
      <w:r w:rsidR="004E0F52">
        <w:rPr>
          <w:lang w:val="de-DE"/>
        </w:rPr>
        <w:t xml:space="preserve">einer der beiden Helden des Romans. Das Wissen hat nur dann für Zola einen Nutzen, wenn es verwertbar, nützlich ist, die materiale Wohlfahrt des Menschen zu vermehren. Das Wissen wird, wie es Max Scheler treffend ausgedrückt hat, Herrschaftswissen oder Arbeitswissen. </w:t>
      </w:r>
    </w:p>
    <w:p w14:paraId="6E7DBE1D" w14:textId="68F35FA2" w:rsidR="002D2DA6" w:rsidRDefault="002D2DA6" w:rsidP="006A3403">
      <w:pPr>
        <w:spacing w:line="360" w:lineRule="auto"/>
        <w:rPr>
          <w:lang w:val="de-DE"/>
        </w:rPr>
      </w:pPr>
    </w:p>
    <w:p w14:paraId="5BA8C8DB" w14:textId="5E3B8038" w:rsidR="002D2DA6" w:rsidRDefault="002D2DA6" w:rsidP="006A3403">
      <w:pPr>
        <w:spacing w:line="360" w:lineRule="auto"/>
        <w:rPr>
          <w:lang w:val="de-DE"/>
        </w:rPr>
      </w:pPr>
      <w:r>
        <w:rPr>
          <w:lang w:val="de-DE"/>
        </w:rPr>
        <w:t xml:space="preserve">„Die positive Wissenschaft beruht auf dem Bedürfnis, Natur, Gesellschaft und Seele zu </w:t>
      </w:r>
      <w:r w:rsidRPr="00E13768">
        <w:rPr>
          <w:i/>
          <w:lang w:val="de-DE"/>
        </w:rPr>
        <w:t>lenken</w:t>
      </w:r>
      <w:r w:rsidR="00246C42">
        <w:rPr>
          <w:lang w:val="de-DE"/>
        </w:rPr>
        <w:t>“</w:t>
      </w:r>
      <w:r w:rsidR="00246C42">
        <w:rPr>
          <w:rStyle w:val="FootnoteReference"/>
          <w:lang w:val="de-DE"/>
        </w:rPr>
        <w:footnoteReference w:id="25"/>
      </w:r>
      <w:r w:rsidR="00246C42">
        <w:rPr>
          <w:lang w:val="de-DE"/>
        </w:rPr>
        <w:t xml:space="preserve"> </w:t>
      </w:r>
    </w:p>
    <w:p w14:paraId="2EEFC507" w14:textId="3F667BBA" w:rsidR="002D2DA6" w:rsidRDefault="002D2DA6" w:rsidP="006A3403">
      <w:pPr>
        <w:spacing w:line="360" w:lineRule="auto"/>
        <w:rPr>
          <w:b/>
          <w:lang w:val="de-DE"/>
        </w:rPr>
      </w:pPr>
    </w:p>
    <w:p w14:paraId="6B9F0342" w14:textId="1C803B30" w:rsidR="002D2DA6" w:rsidRDefault="002D2DA6" w:rsidP="006A3403">
      <w:pPr>
        <w:spacing w:line="360" w:lineRule="auto"/>
        <w:rPr>
          <w:lang w:val="de-DE"/>
        </w:rPr>
      </w:pPr>
      <w:r>
        <w:rPr>
          <w:lang w:val="de-DE"/>
        </w:rPr>
        <w:t xml:space="preserve">„Ziel der positiven Wissenschaft ist </w:t>
      </w:r>
      <w:r w:rsidR="00246C42">
        <w:rPr>
          <w:lang w:val="de-DE"/>
        </w:rPr>
        <w:t xml:space="preserve">… </w:t>
      </w:r>
      <w:r>
        <w:rPr>
          <w:lang w:val="de-DE"/>
        </w:rPr>
        <w:t xml:space="preserve"> die Natur zu lenken und zu beherrschen.“</w:t>
      </w:r>
      <w:r w:rsidR="00246C42">
        <w:rPr>
          <w:rStyle w:val="FootnoteReference"/>
          <w:lang w:val="de-DE"/>
        </w:rPr>
        <w:footnoteReference w:id="26"/>
      </w:r>
      <w:r>
        <w:rPr>
          <w:lang w:val="de-DE"/>
        </w:rPr>
        <w:t xml:space="preserve"> </w:t>
      </w:r>
    </w:p>
    <w:p w14:paraId="0284C3B5" w14:textId="45E3D998" w:rsidR="008829AD" w:rsidRDefault="008829AD" w:rsidP="006A3403">
      <w:pPr>
        <w:spacing w:line="360" w:lineRule="auto"/>
        <w:rPr>
          <w:b/>
          <w:lang w:val="de-DE"/>
        </w:rPr>
      </w:pPr>
    </w:p>
    <w:p w14:paraId="511F7E99" w14:textId="7A5EF901" w:rsidR="00246C42" w:rsidRDefault="00246C42" w:rsidP="006A3403">
      <w:pPr>
        <w:spacing w:line="360" w:lineRule="auto"/>
        <w:rPr>
          <w:lang w:val="de-DE"/>
        </w:rPr>
      </w:pPr>
      <w:r w:rsidRPr="008829AD">
        <w:rPr>
          <w:lang w:val="de-DE"/>
        </w:rPr>
        <w:t xml:space="preserve">Und es gibt drittens das </w:t>
      </w:r>
      <w:proofErr w:type="spellStart"/>
      <w:r w:rsidRPr="008829AD">
        <w:rPr>
          <w:lang w:val="de-DE"/>
        </w:rPr>
        <w:t>Werdensziel</w:t>
      </w:r>
      <w:proofErr w:type="spellEnd"/>
      <w:r w:rsidRPr="008829AD">
        <w:rPr>
          <w:lang w:val="de-DE"/>
        </w:rPr>
        <w:t xml:space="preserve"> der praktischen </w:t>
      </w:r>
      <w:r w:rsidRPr="008829AD">
        <w:rPr>
          <w:i/>
          <w:iCs/>
          <w:lang w:val="de-DE"/>
        </w:rPr>
        <w:t>Beherrschung</w:t>
      </w:r>
      <w:r w:rsidRPr="008829AD">
        <w:rPr>
          <w:lang w:val="de-DE"/>
        </w:rPr>
        <w:t xml:space="preserve"> und Umbildung der Welt für unsere menschlichen Ziele und Zwecke – jenes Wissen, das der Pragmatismus sehr einseitig, ja ausschließlich im Auge hat – das ist das Wissen der positiven ‚Wissenschaft‘, das ‚</w:t>
      </w:r>
      <w:r w:rsidRPr="008829AD">
        <w:rPr>
          <w:i/>
          <w:iCs/>
          <w:lang w:val="de-DE"/>
        </w:rPr>
        <w:t>Herrschaft</w:t>
      </w:r>
      <w:r w:rsidRPr="008829AD">
        <w:rPr>
          <w:lang w:val="de-DE"/>
        </w:rPr>
        <w:t>-‘ oder ‚</w:t>
      </w:r>
      <w:r w:rsidRPr="008829AD">
        <w:rPr>
          <w:i/>
          <w:iCs/>
          <w:lang w:val="de-DE"/>
        </w:rPr>
        <w:t>Leistungswissen</w:t>
      </w:r>
      <w:r w:rsidRPr="008829AD">
        <w:rPr>
          <w:lang w:val="de-DE"/>
        </w:rPr>
        <w:t>‘.”</w:t>
      </w:r>
      <w:r>
        <w:rPr>
          <w:rStyle w:val="FootnoteReference"/>
          <w:lang w:val="de-DE"/>
        </w:rPr>
        <w:footnoteReference w:id="27"/>
      </w:r>
    </w:p>
    <w:p w14:paraId="2883A203" w14:textId="77777777" w:rsidR="00246C42" w:rsidRDefault="00246C42" w:rsidP="006A3403">
      <w:pPr>
        <w:spacing w:line="360" w:lineRule="auto"/>
        <w:rPr>
          <w:b/>
          <w:lang w:val="de-DE"/>
        </w:rPr>
      </w:pPr>
    </w:p>
    <w:p w14:paraId="5B4A5FAB" w14:textId="7069D8FB" w:rsidR="008829AD" w:rsidRPr="00F61C99" w:rsidRDefault="008829AD" w:rsidP="006A3403">
      <w:pPr>
        <w:spacing w:line="360" w:lineRule="auto"/>
        <w:rPr>
          <w:bCs/>
          <w:lang w:val="en-US"/>
        </w:rPr>
      </w:pPr>
      <w:r w:rsidRPr="00F61C99">
        <w:rPr>
          <w:lang w:val="de-DE"/>
        </w:rPr>
        <w:t>„Arbeitswissenschaft“</w:t>
      </w:r>
      <w:r w:rsidR="00246C42" w:rsidRPr="00F61C99">
        <w:rPr>
          <w:rStyle w:val="FootnoteReference"/>
          <w:lang w:val="de-DE"/>
        </w:rPr>
        <w:footnoteReference w:id="28"/>
      </w:r>
      <w:r w:rsidRPr="00F61C99">
        <w:rPr>
          <w:lang w:val="de-DE"/>
        </w:rPr>
        <w:t xml:space="preserve"> </w:t>
      </w:r>
    </w:p>
    <w:p w14:paraId="0B743B3B" w14:textId="2A3581F6" w:rsidR="004E0F52" w:rsidRDefault="004E0F52" w:rsidP="006A3403">
      <w:pPr>
        <w:spacing w:line="360" w:lineRule="auto"/>
        <w:rPr>
          <w:lang w:val="de-DE"/>
        </w:rPr>
      </w:pPr>
    </w:p>
    <w:p w14:paraId="61C77808" w14:textId="162DD865" w:rsidR="008829AD" w:rsidRDefault="008829AD" w:rsidP="006A3403">
      <w:pPr>
        <w:pStyle w:val="Heading2"/>
        <w:spacing w:line="360" w:lineRule="auto"/>
        <w:rPr>
          <w:lang w:val="de-DE"/>
        </w:rPr>
      </w:pPr>
      <w:bookmarkStart w:id="6" w:name="_Toc44476954"/>
      <w:r>
        <w:rPr>
          <w:lang w:val="de-DE"/>
        </w:rPr>
        <w:t>Erlösungswissen</w:t>
      </w:r>
      <w:bookmarkEnd w:id="6"/>
    </w:p>
    <w:p w14:paraId="15EBCDB7" w14:textId="09253673" w:rsidR="00FF0FB9" w:rsidRDefault="004E0F52" w:rsidP="006A3403">
      <w:pPr>
        <w:spacing w:line="360" w:lineRule="auto"/>
        <w:rPr>
          <w:lang w:val="de-DE"/>
        </w:rPr>
      </w:pPr>
      <w:r>
        <w:rPr>
          <w:lang w:val="de-DE"/>
        </w:rPr>
        <w:t xml:space="preserve">Im Gegensatz hierzu geht es Tolstoi um das </w:t>
      </w:r>
      <w:r w:rsidR="008829AD">
        <w:rPr>
          <w:lang w:val="de-DE"/>
        </w:rPr>
        <w:t>„</w:t>
      </w:r>
      <w:r>
        <w:rPr>
          <w:lang w:val="de-DE"/>
        </w:rPr>
        <w:t>Erlösungswissen</w:t>
      </w:r>
      <w:r w:rsidR="008829AD">
        <w:rPr>
          <w:lang w:val="de-DE"/>
        </w:rPr>
        <w:t>“</w:t>
      </w:r>
      <w:r w:rsidR="00246C42">
        <w:rPr>
          <w:rStyle w:val="FootnoteReference"/>
          <w:lang w:val="de-DE"/>
        </w:rPr>
        <w:footnoteReference w:id="29"/>
      </w:r>
      <w:r>
        <w:rPr>
          <w:lang w:val="de-DE"/>
        </w:rPr>
        <w:t xml:space="preserve">. </w:t>
      </w:r>
      <w:r w:rsidR="00246C42">
        <w:rPr>
          <w:lang w:val="de-DE"/>
        </w:rPr>
        <w:t xml:space="preserve">In der Tradition des christlichen </w:t>
      </w:r>
      <w:proofErr w:type="spellStart"/>
      <w:r w:rsidR="00246C42">
        <w:rPr>
          <w:lang w:val="de-DE"/>
        </w:rPr>
        <w:t>Sokratismus</w:t>
      </w:r>
      <w:proofErr w:type="spellEnd"/>
      <w:r w:rsidR="00EB5FB0">
        <w:rPr>
          <w:rStyle w:val="FootnoteReference"/>
          <w:lang w:val="de-DE"/>
        </w:rPr>
        <w:footnoteReference w:id="30"/>
      </w:r>
      <w:r w:rsidR="00246C42">
        <w:rPr>
          <w:lang w:val="de-DE"/>
        </w:rPr>
        <w:t xml:space="preserve"> geht es für Tolstoi darum, sich die Frage </w:t>
      </w:r>
      <w:r w:rsidR="00FF0FB9" w:rsidRPr="00FF0FB9">
        <w:rPr>
          <w:i/>
          <w:lang w:val="de-DE"/>
        </w:rPr>
        <w:t>Erkenne dich selbst</w:t>
      </w:r>
      <w:r w:rsidR="00FF0FB9">
        <w:rPr>
          <w:lang w:val="de-DE"/>
        </w:rPr>
        <w:t xml:space="preserve"> vorzulegen. Für Tolstoi ist dieses Wissen die wahre Wissenschaft, weil sie dem Menschen Orientierung liefert. In einem Brief an Rolland schrieb er: „Unter allen Wissenschaften jedoch, </w:t>
      </w:r>
      <w:r w:rsidR="00FF0FB9">
        <w:rPr>
          <w:lang w:val="de-DE"/>
        </w:rPr>
        <w:lastRenderedPageBreak/>
        <w:t xml:space="preserve">die der Mensch beherrschen kann und </w:t>
      </w:r>
      <w:proofErr w:type="spellStart"/>
      <w:r w:rsidR="00FF0FB9">
        <w:rPr>
          <w:lang w:val="de-DE"/>
        </w:rPr>
        <w:t>muß</w:t>
      </w:r>
      <w:proofErr w:type="spellEnd"/>
      <w:r w:rsidR="00FF0FB9">
        <w:rPr>
          <w:lang w:val="de-DE"/>
        </w:rPr>
        <w:t>, ist die wichtigste diejenige, die lehrt, wie man leben soll, um möglichst wenig Böses und möglichst viel Gutes zu tun“</w:t>
      </w:r>
      <w:r w:rsidR="00FF0FB9">
        <w:rPr>
          <w:rStyle w:val="FootnoteReference"/>
          <w:lang w:val="de-DE"/>
        </w:rPr>
        <w:footnoteReference w:id="31"/>
      </w:r>
      <w:r w:rsidR="00FF0FB9">
        <w:rPr>
          <w:lang w:val="de-DE"/>
        </w:rPr>
        <w:t xml:space="preserve"> Wenn Tolstoi in </w:t>
      </w:r>
      <w:r w:rsidR="00FF0FB9" w:rsidRPr="00FF0FB9">
        <w:rPr>
          <w:i/>
          <w:lang w:val="de-DE"/>
        </w:rPr>
        <w:t xml:space="preserve">Das </w:t>
      </w:r>
      <w:proofErr w:type="spellStart"/>
      <w:r w:rsidR="00FF0FB9" w:rsidRPr="00FF0FB9">
        <w:rPr>
          <w:i/>
          <w:lang w:val="de-DE"/>
        </w:rPr>
        <w:t>Nichttun</w:t>
      </w:r>
      <w:proofErr w:type="spellEnd"/>
      <w:r w:rsidR="00FF0FB9">
        <w:rPr>
          <w:lang w:val="de-DE"/>
        </w:rPr>
        <w:t xml:space="preserve"> die Naturwissenschaft ebenso wie die akademische Forschung</w:t>
      </w:r>
      <w:r w:rsidR="00FF0FB9">
        <w:rPr>
          <w:rStyle w:val="FootnoteReference"/>
          <w:lang w:val="de-DE"/>
        </w:rPr>
        <w:footnoteReference w:id="32"/>
      </w:r>
      <w:r w:rsidR="00FF0FB9">
        <w:rPr>
          <w:lang w:val="de-DE"/>
        </w:rPr>
        <w:t xml:space="preserve"> angreift, dann kann ihm nicht Wissenschaftsfeindlichkeit vorgeworfen werden. </w:t>
      </w:r>
      <w:r w:rsidR="00EE3A39">
        <w:rPr>
          <w:lang w:val="de-DE"/>
        </w:rPr>
        <w:t xml:space="preserve">Tolstoi geht aus von der Notwendigkeit von Arbeit im Sinne Zolas und er verachtet keineswegs die nach Scheler sog. Arbeitswissenschaft (wie dies beispielsweise in seinen pädagogischen Schriften ersichtlich ist). Er verlangt nur, dass – wegen der beschränkten Zeit, welche wir für unser Leben zur Verfügung haben – Prioritäten gesetzt werden. An oberster Stelle steht die Frage nach dem Sinn und Zweck des Daseins, und wenn diese Frage geklärt ist, dann ist Zeit für Arbeit und Arbeitswissenschaft. Auch hierin ist Tolstoi im Einklang mit der Tradition des christlichen </w:t>
      </w:r>
      <w:proofErr w:type="spellStart"/>
      <w:r w:rsidR="00EE3A39">
        <w:rPr>
          <w:lang w:val="de-DE"/>
        </w:rPr>
        <w:t>Sokratismus</w:t>
      </w:r>
      <w:proofErr w:type="spellEnd"/>
      <w:r w:rsidR="00EE3A39">
        <w:rPr>
          <w:lang w:val="de-DE"/>
        </w:rPr>
        <w:t>. Einen treffenden Ausdruck hat Bernhard von Clairvaux in seiner 36. und 37. Predigt über das Hohe Lied dafür gefunden.</w:t>
      </w:r>
      <w:r w:rsidR="00EE3A39">
        <w:rPr>
          <w:rStyle w:val="FootnoteReference"/>
          <w:lang w:val="de-DE"/>
        </w:rPr>
        <w:footnoteReference w:id="33"/>
      </w:r>
      <w:r w:rsidR="00EE3A39">
        <w:rPr>
          <w:lang w:val="de-DE"/>
        </w:rPr>
        <w:t xml:space="preserve"> Bernhards Wissenschaftsbegriff ist wie der Tolstois </w:t>
      </w:r>
      <w:r w:rsidR="00EE3A39" w:rsidRPr="00F65F64">
        <w:rPr>
          <w:i/>
          <w:lang w:val="de-DE"/>
        </w:rPr>
        <w:t>heilszentriert</w:t>
      </w:r>
      <w:r w:rsidR="00EE3A39">
        <w:rPr>
          <w:lang w:val="de-DE"/>
        </w:rPr>
        <w:t xml:space="preserve">. Wie Tolstoi es mit scharfer Kritik am Wissenschaftsbetrieb seiner Zeit vorträgt, so gibt es für Bernhard „Unzähliges, was man ohne Beeinträchtigung </w:t>
      </w:r>
      <w:proofErr w:type="gramStart"/>
      <w:r w:rsidR="00EE3A39">
        <w:rPr>
          <w:lang w:val="de-DE"/>
        </w:rPr>
        <w:t>seines Heiles</w:t>
      </w:r>
      <w:proofErr w:type="gramEnd"/>
      <w:r w:rsidR="00EE3A39">
        <w:rPr>
          <w:lang w:val="de-DE"/>
        </w:rPr>
        <w:t xml:space="preserve"> nicht wissen </w:t>
      </w:r>
      <w:proofErr w:type="spellStart"/>
      <w:r w:rsidR="00EE3A39">
        <w:rPr>
          <w:lang w:val="de-DE"/>
        </w:rPr>
        <w:t>muß</w:t>
      </w:r>
      <w:proofErr w:type="spellEnd"/>
      <w:r w:rsidR="00EE3A39">
        <w:rPr>
          <w:lang w:val="de-DE"/>
        </w:rPr>
        <w:t>.“</w:t>
      </w:r>
      <w:r w:rsidR="00EE3A39">
        <w:rPr>
          <w:rStyle w:val="FootnoteReference"/>
          <w:lang w:val="de-DE"/>
        </w:rPr>
        <w:footnoteReference w:id="34"/>
      </w:r>
      <w:r w:rsidR="00EE3A39">
        <w:rPr>
          <w:lang w:val="de-DE"/>
        </w:rPr>
        <w:t xml:space="preserve"> </w:t>
      </w:r>
    </w:p>
    <w:p w14:paraId="087DD6A4" w14:textId="58DFAD1C" w:rsidR="00EE3A39" w:rsidRDefault="00EB5FB0" w:rsidP="006A3403">
      <w:pPr>
        <w:spacing w:line="360" w:lineRule="auto"/>
        <w:rPr>
          <w:lang w:val="de-DE"/>
        </w:rPr>
      </w:pPr>
      <w:r>
        <w:rPr>
          <w:lang w:val="de-DE"/>
        </w:rPr>
        <w:t>Nach Bernhard soll man sich dem Wissen zuwenden, welches „</w:t>
      </w:r>
      <w:r w:rsidR="00EE3A39">
        <w:rPr>
          <w:lang w:val="de-DE"/>
        </w:rPr>
        <w:t>für das Heil dringlicher ist“</w:t>
      </w:r>
      <w:r>
        <w:rPr>
          <w:rStyle w:val="FootnoteReference"/>
          <w:lang w:val="de-DE"/>
        </w:rPr>
        <w:footnoteReference w:id="35"/>
      </w:r>
      <w:r w:rsidR="00EE3A39">
        <w:rPr>
          <w:lang w:val="de-DE"/>
        </w:rPr>
        <w:t xml:space="preserve"> </w:t>
      </w:r>
    </w:p>
    <w:p w14:paraId="6B87F8C9" w14:textId="77777777" w:rsidR="00EB5FB0" w:rsidRPr="00246C42" w:rsidRDefault="00EB5FB0" w:rsidP="00EB5FB0">
      <w:pPr>
        <w:spacing w:line="360" w:lineRule="auto"/>
        <w:rPr>
          <w:b/>
          <w:bCs/>
          <w:lang w:val="de-DE"/>
        </w:rPr>
      </w:pPr>
      <w:r>
        <w:rPr>
          <w:lang w:val="de-DE"/>
        </w:rPr>
        <w:t xml:space="preserve">Und dies wiederum kann nur dann geschehen, wenn man aufhört, tätig zu sein und seinen Blick nach innen wendet, um sich Rechenschaft über sein Denken und Tun zu geben. Das Sokratische </w:t>
      </w:r>
      <w:r w:rsidRPr="00F53276">
        <w:rPr>
          <w:i/>
          <w:lang w:val="de-DE"/>
        </w:rPr>
        <w:t>Erkenne dich selbst</w:t>
      </w:r>
      <w:r>
        <w:rPr>
          <w:lang w:val="de-DE"/>
        </w:rPr>
        <w:t xml:space="preserve"> fordert zur Introspektion und zur Umkehr auf.</w:t>
      </w:r>
      <w:r>
        <w:rPr>
          <w:rStyle w:val="FootnoteReference"/>
          <w:lang w:val="de-DE"/>
        </w:rPr>
        <w:footnoteReference w:id="36"/>
      </w:r>
      <w:r>
        <w:rPr>
          <w:lang w:val="de-DE"/>
        </w:rPr>
        <w:t xml:space="preserve"> Für Tolstoi hat Jesus den </w:t>
      </w:r>
      <w:r>
        <w:rPr>
          <w:lang w:val="de-DE"/>
        </w:rPr>
        <w:lastRenderedPageBreak/>
        <w:t>Weg gewiesen: „Christus hat gesagt: Besinnet Euch. Das heißt: jeder Mensch halte still in seiner Tätigkeit und frage sich: Wer bist Du, woher kommst Du, was ist Deine Bestimmung?“</w:t>
      </w:r>
      <w:r>
        <w:rPr>
          <w:rStyle w:val="FootnoteReference"/>
          <w:lang w:val="de-DE"/>
        </w:rPr>
        <w:footnoteReference w:id="37"/>
      </w:r>
    </w:p>
    <w:p w14:paraId="5A60240A" w14:textId="77777777" w:rsidR="00EB5FB0" w:rsidRDefault="00EB5FB0" w:rsidP="00EB5FB0">
      <w:pPr>
        <w:spacing w:line="360" w:lineRule="auto"/>
        <w:rPr>
          <w:lang w:val="de-DE"/>
        </w:rPr>
      </w:pPr>
    </w:p>
    <w:p w14:paraId="35537890" w14:textId="77777777" w:rsidR="00EB5FB0" w:rsidRDefault="00EB5FB0" w:rsidP="00EB5FB0">
      <w:pPr>
        <w:spacing w:line="360" w:lineRule="auto"/>
        <w:rPr>
          <w:lang w:val="de-DE"/>
        </w:rPr>
      </w:pPr>
      <w:r>
        <w:rPr>
          <w:lang w:val="de-DE"/>
        </w:rPr>
        <w:t xml:space="preserve">In dem letzten vollständigen Brief, den Tolstoi noch selber unterschrieb, an seinen Sohn </w:t>
      </w:r>
      <w:proofErr w:type="spellStart"/>
      <w:r>
        <w:rPr>
          <w:lang w:val="de-DE"/>
        </w:rPr>
        <w:t>Serjosha</w:t>
      </w:r>
      <w:proofErr w:type="spellEnd"/>
      <w:r>
        <w:rPr>
          <w:lang w:val="de-DE"/>
        </w:rPr>
        <w:t xml:space="preserve"> und Tatjana geschrieben, heißt es in eben dieser Variante des </w:t>
      </w:r>
      <w:proofErr w:type="spellStart"/>
      <w:r>
        <w:rPr>
          <w:lang w:val="de-DE"/>
        </w:rPr>
        <w:t>Sokratismus</w:t>
      </w:r>
      <w:proofErr w:type="spellEnd"/>
      <w:r>
        <w:rPr>
          <w:lang w:val="de-DE"/>
        </w:rPr>
        <w:t xml:space="preserve"> und christlichen </w:t>
      </w:r>
      <w:proofErr w:type="spellStart"/>
      <w:r>
        <w:rPr>
          <w:lang w:val="de-DE"/>
        </w:rPr>
        <w:t>Sokratismus</w:t>
      </w:r>
      <w:proofErr w:type="spellEnd"/>
      <w:r>
        <w:rPr>
          <w:lang w:val="de-DE"/>
        </w:rPr>
        <w:t>, der Einsicht, dass eine wahre Veränderung im Leben weder die Wissenschaft noch die Technik, weder die Arbeit noch das Werk ist, sondern allein die Einsicht in das richtige Leben, einer Einsicht, die sich realisieren will: „ein Leben aber ohne Erklärung seiner Bedeutung und seines Sinnes und ohne eine sich daraus ergebende unabänderliche Richtschnur ist ein erbärmliches Existieren. Denke hierüber einmal nach.“</w:t>
      </w:r>
      <w:r>
        <w:rPr>
          <w:rStyle w:val="FootnoteReference"/>
          <w:lang w:val="de-DE"/>
        </w:rPr>
        <w:footnoteReference w:id="38"/>
      </w:r>
    </w:p>
    <w:p w14:paraId="2DDB739E" w14:textId="77777777" w:rsidR="00EB5FB0" w:rsidRDefault="00EB5FB0" w:rsidP="00EB5FB0">
      <w:pPr>
        <w:spacing w:line="360" w:lineRule="auto"/>
        <w:rPr>
          <w:lang w:val="de-DE"/>
        </w:rPr>
      </w:pPr>
      <w:r>
        <w:rPr>
          <w:lang w:val="de-DE"/>
        </w:rPr>
        <w:t xml:space="preserve">„Es gibt nur eine einzige Rettung aus Eurer Lage: haltzumachen, zur Besinnung zu kommen, sich umzublicken und sich Ideale suchen, das heißt etwas, das so ist, wie man selbst sein möchte, und so zu leben, </w:t>
      </w:r>
      <w:proofErr w:type="spellStart"/>
      <w:r>
        <w:rPr>
          <w:lang w:val="de-DE"/>
        </w:rPr>
        <w:t>daß</w:t>
      </w:r>
      <w:proofErr w:type="spellEnd"/>
      <w:r>
        <w:rPr>
          <w:lang w:val="de-DE"/>
        </w:rPr>
        <w:t xml:space="preserve"> man wird, wie man sein möchte.“</w:t>
      </w:r>
      <w:r>
        <w:rPr>
          <w:rStyle w:val="FootnoteReference"/>
          <w:lang w:val="de-DE"/>
        </w:rPr>
        <w:footnoteReference w:id="39"/>
      </w:r>
      <w:r>
        <w:rPr>
          <w:lang w:val="de-DE"/>
        </w:rPr>
        <w:t xml:space="preserve"> </w:t>
      </w:r>
    </w:p>
    <w:p w14:paraId="16C6564D" w14:textId="77777777" w:rsidR="00EB5FB0" w:rsidRDefault="00EB5FB0" w:rsidP="006A3403">
      <w:pPr>
        <w:spacing w:line="360" w:lineRule="auto"/>
        <w:rPr>
          <w:lang w:val="de-DE"/>
        </w:rPr>
      </w:pPr>
    </w:p>
    <w:p w14:paraId="757FFF6C" w14:textId="77777777" w:rsidR="00EB5FB0" w:rsidRDefault="00EB5FB0" w:rsidP="00EB5FB0">
      <w:pPr>
        <w:spacing w:line="360" w:lineRule="auto"/>
        <w:rPr>
          <w:lang w:val="de-DE"/>
        </w:rPr>
      </w:pPr>
      <w:r>
        <w:rPr>
          <w:lang w:val="de-DE"/>
        </w:rPr>
        <w:t xml:space="preserve">„Solange die Menschheit besteht, erschienen zu allen Zeiten, bei allen Völkern, Lehrer, die diese Wissenschaft im engeren Sinn schufen, nämlich die Kenntnis dessen, was den Menschen zu wissen am meisten not </w:t>
      </w:r>
      <w:proofErr w:type="spellStart"/>
      <w:r>
        <w:rPr>
          <w:lang w:val="de-DE"/>
        </w:rPr>
        <w:t>thut</w:t>
      </w:r>
      <w:proofErr w:type="spellEnd"/>
      <w:r>
        <w:rPr>
          <w:lang w:val="de-DE"/>
        </w:rPr>
        <w:t>.“</w:t>
      </w:r>
      <w:r>
        <w:rPr>
          <w:rStyle w:val="FootnoteReference"/>
          <w:lang w:val="de-DE"/>
        </w:rPr>
        <w:footnoteReference w:id="40"/>
      </w:r>
      <w:r>
        <w:rPr>
          <w:lang w:val="de-DE"/>
        </w:rPr>
        <w:t xml:space="preserve"> </w:t>
      </w:r>
    </w:p>
    <w:p w14:paraId="4A76DA14" w14:textId="77777777" w:rsidR="00EB5FB0" w:rsidRDefault="00EB5FB0" w:rsidP="00EB5FB0">
      <w:pPr>
        <w:spacing w:line="360" w:lineRule="auto"/>
        <w:rPr>
          <w:lang w:val="de-DE"/>
        </w:rPr>
      </w:pPr>
      <w:r>
        <w:rPr>
          <w:lang w:val="de-DE"/>
        </w:rPr>
        <w:t>„Ohne Erkenntnis dessen, worin die Bestimmung und das Heil aller Menschen besteht, werden alle anderen Kenntnisse und Künste zu einer müßigen und schädlichen Spielerei, wie dies auch bei uns geschehen ist.“</w:t>
      </w:r>
      <w:r>
        <w:rPr>
          <w:rStyle w:val="FootnoteReference"/>
          <w:lang w:val="de-DE"/>
        </w:rPr>
        <w:footnoteReference w:id="41"/>
      </w:r>
      <w:r>
        <w:rPr>
          <w:lang w:val="de-DE"/>
        </w:rPr>
        <w:t xml:space="preserve"> </w:t>
      </w:r>
    </w:p>
    <w:p w14:paraId="4C99173E" w14:textId="77777777" w:rsidR="00EB5FB0" w:rsidRDefault="00EB5FB0" w:rsidP="00EB5FB0">
      <w:pPr>
        <w:spacing w:line="360" w:lineRule="auto"/>
        <w:rPr>
          <w:lang w:val="de-DE"/>
        </w:rPr>
      </w:pPr>
      <w:r>
        <w:rPr>
          <w:lang w:val="de-DE"/>
        </w:rPr>
        <w:t xml:space="preserve">„Es ist Zeit, </w:t>
      </w:r>
      <w:proofErr w:type="spellStart"/>
      <w:r>
        <w:rPr>
          <w:lang w:val="de-DE"/>
        </w:rPr>
        <w:t>daß</w:t>
      </w:r>
      <w:proofErr w:type="spellEnd"/>
      <w:r>
        <w:rPr>
          <w:lang w:val="de-DE"/>
        </w:rPr>
        <w:t xml:space="preserve"> wir zur Besinnung kommen und Einkehr halten in uns selbst.“</w:t>
      </w:r>
      <w:r>
        <w:rPr>
          <w:rStyle w:val="FootnoteReference"/>
          <w:lang w:val="de-DE"/>
        </w:rPr>
        <w:footnoteReference w:id="42"/>
      </w:r>
      <w:r>
        <w:rPr>
          <w:lang w:val="de-DE"/>
        </w:rPr>
        <w:t xml:space="preserve"> </w:t>
      </w:r>
    </w:p>
    <w:p w14:paraId="281D8788" w14:textId="77777777" w:rsidR="00EB5FB0" w:rsidRDefault="00EB5FB0" w:rsidP="00EB5FB0">
      <w:pPr>
        <w:spacing w:line="360" w:lineRule="auto"/>
        <w:rPr>
          <w:lang w:val="de-DE"/>
        </w:rPr>
      </w:pPr>
    </w:p>
    <w:p w14:paraId="0FE5365D" w14:textId="47E6EEC6" w:rsidR="00EB5FB0" w:rsidRDefault="00F61C99" w:rsidP="00EB5FB0">
      <w:pPr>
        <w:spacing w:line="360" w:lineRule="auto"/>
        <w:rPr>
          <w:lang w:val="de-DE"/>
        </w:rPr>
      </w:pPr>
      <w:r>
        <w:rPr>
          <w:lang w:val="de-DE"/>
        </w:rPr>
        <w:lastRenderedPageBreak/>
        <w:t xml:space="preserve">Tolstoi steht in der Tradition des christlichen </w:t>
      </w:r>
      <w:proofErr w:type="spellStart"/>
      <w:r>
        <w:rPr>
          <w:lang w:val="de-DE"/>
        </w:rPr>
        <w:t>Sokratismus</w:t>
      </w:r>
      <w:proofErr w:type="spellEnd"/>
      <w:r>
        <w:rPr>
          <w:lang w:val="de-DE"/>
        </w:rPr>
        <w:t xml:space="preserve">; das beinhaltet nicht nur, zur Selbsterkenntnis aufzurufen, sondern auch, aus der Selbsterkenntnis zur Erkenntnis einer höheren Ordnung zu gelangen. </w:t>
      </w:r>
      <w:r w:rsidR="00EB5FB0">
        <w:rPr>
          <w:lang w:val="de-DE"/>
        </w:rPr>
        <w:t xml:space="preserve">Wie bei Sokrates, Augustinus und Bernhard eröffnet die Selbsterkenntnis die Erkenntnis einer göttlichen Ordnung. Das Gewissen oder das Ideal: es wird uns durch Introspektion einsichtig, und wir verstehen uns als auf dieses Prinzip der Transzendenz bezogen. Für Tolstoi ist dies allerdings nicht weiter zu hinterfragen – weil es heilsbezogen und nicht auf das Wissen bezogen ist, d.h. auf die praktische Realisierung und das geglückte Leben. Es ist das Faktum, auf das er seine Lehre aufbaut. </w:t>
      </w:r>
    </w:p>
    <w:p w14:paraId="67634BF9" w14:textId="77777777" w:rsidR="00EB5FB0" w:rsidRDefault="00EB5FB0" w:rsidP="00EB5FB0">
      <w:pPr>
        <w:spacing w:line="360" w:lineRule="auto"/>
        <w:rPr>
          <w:lang w:val="de-DE"/>
        </w:rPr>
      </w:pPr>
    </w:p>
    <w:p w14:paraId="1C06110F" w14:textId="4FD9E9C9" w:rsidR="00EB5FB0" w:rsidRDefault="00175491" w:rsidP="00EB5FB0">
      <w:pPr>
        <w:spacing w:line="360" w:lineRule="auto"/>
        <w:rPr>
          <w:lang w:val="de-DE"/>
        </w:rPr>
      </w:pPr>
      <w:r>
        <w:rPr>
          <w:lang w:val="de-DE"/>
        </w:rPr>
        <w:t xml:space="preserve">Wenn Tolstoi im </w:t>
      </w:r>
      <w:proofErr w:type="spellStart"/>
      <w:r>
        <w:rPr>
          <w:lang w:val="de-DE"/>
        </w:rPr>
        <w:t>Nichttun</w:t>
      </w:r>
      <w:proofErr w:type="spellEnd"/>
      <w:r>
        <w:rPr>
          <w:lang w:val="de-DE"/>
        </w:rPr>
        <w:t xml:space="preserve"> ins Gewissen redet: </w:t>
      </w:r>
      <w:r w:rsidR="00EB5FB0">
        <w:rPr>
          <w:lang w:val="de-DE"/>
        </w:rPr>
        <w:t>„i</w:t>
      </w:r>
      <w:r w:rsidR="00EB5FB0" w:rsidRPr="0005511D">
        <w:rPr>
          <w:lang w:val="de-DE"/>
        </w:rPr>
        <w:t>m Namen Gottes</w:t>
      </w:r>
      <w:r w:rsidR="00EB5FB0">
        <w:rPr>
          <w:lang w:val="de-DE"/>
        </w:rPr>
        <w:t>,</w:t>
      </w:r>
      <w:r w:rsidR="00EB5FB0" w:rsidRPr="0005511D">
        <w:rPr>
          <w:lang w:val="de-DE"/>
        </w:rPr>
        <w:t xml:space="preserve"> </w:t>
      </w:r>
      <w:r w:rsidR="00EB5FB0">
        <w:rPr>
          <w:lang w:val="de-DE"/>
        </w:rPr>
        <w:t xml:space="preserve">haltet für einen </w:t>
      </w:r>
      <w:r w:rsidR="00EB5FB0" w:rsidRPr="0005511D">
        <w:rPr>
          <w:lang w:val="de-DE"/>
        </w:rPr>
        <w:t xml:space="preserve">Moment inne, </w:t>
      </w:r>
      <w:r w:rsidR="00EB5FB0">
        <w:rPr>
          <w:lang w:val="de-DE"/>
        </w:rPr>
        <w:t xml:space="preserve">hört auf zu arbeiten, seht Euch um, denkt darüber nach, was Ihr seid, was Ihr sein solltet, denkt über das Ideal nach.“ </w:t>
      </w:r>
      <w:r>
        <w:rPr>
          <w:lang w:val="de-DE"/>
        </w:rPr>
        <w:t xml:space="preserve">– dann ist diese Bewegung des christlichen </w:t>
      </w:r>
      <w:proofErr w:type="spellStart"/>
      <w:r>
        <w:rPr>
          <w:lang w:val="de-DE"/>
        </w:rPr>
        <w:t>Sokratismus</w:t>
      </w:r>
      <w:proofErr w:type="spellEnd"/>
      <w:r>
        <w:rPr>
          <w:lang w:val="de-DE"/>
        </w:rPr>
        <w:t xml:space="preserve"> angesprochen. Die Selbsterkenntnis, was wir sind, zeigt uns auf, was wir sein sollen. Dieses </w:t>
      </w:r>
      <w:proofErr w:type="spellStart"/>
      <w:r>
        <w:rPr>
          <w:lang w:val="de-DE"/>
        </w:rPr>
        <w:t>Seinsollen</w:t>
      </w:r>
      <w:proofErr w:type="spellEnd"/>
      <w:r>
        <w:rPr>
          <w:lang w:val="de-DE"/>
        </w:rPr>
        <w:t xml:space="preserve"> ist uns im Gewissen gegeben: es ist der Aufruf, dass diese Ordnung sein soll, dass das Ideal gilt und dass es anerkannt sein will. Im Gewissen fühlt sich der Mensch durch diese Ordnung angesprochen, angesprochen, ihm gleich zu sein. Im Gewissen wird uns unsere Gottähnlichkeit bewusst: „Besser gesagt, unter dem Bilde Gottes in uns sind nicht nur und nicht einmal hauptsächlich jene Gegebenheiten verstanden, durch die der Mensch Gott tatsächlich ähnlich ist, sondern ist das </w:t>
      </w:r>
      <w:proofErr w:type="spellStart"/>
      <w:r w:rsidRPr="00817507">
        <w:rPr>
          <w:i/>
          <w:lang w:val="de-DE"/>
        </w:rPr>
        <w:t>Bewußtsein</w:t>
      </w:r>
      <w:proofErr w:type="spellEnd"/>
      <w:r>
        <w:rPr>
          <w:lang w:val="de-DE"/>
        </w:rPr>
        <w:t xml:space="preserve"> gemeint, das der Mensch von seiner Gottebenbildlichkeit hat, und ist die </w:t>
      </w:r>
      <w:r w:rsidRPr="00817507">
        <w:rPr>
          <w:i/>
          <w:lang w:val="de-DE"/>
        </w:rPr>
        <w:t>Bewegung</w:t>
      </w:r>
      <w:r>
        <w:rPr>
          <w:lang w:val="de-DE"/>
        </w:rPr>
        <w:t xml:space="preserve"> gemeint, in der die Seele, auf Grund dieser faktischen Gottähnlichkeit sich selbst gewissermaßen erkennend und durchdringend, sich zu Gott aufschwingt.“ (</w:t>
      </w:r>
      <w:proofErr w:type="spellStart"/>
      <w:r>
        <w:rPr>
          <w:lang w:val="de-DE"/>
        </w:rPr>
        <w:t>Gilson</w:t>
      </w:r>
      <w:proofErr w:type="spellEnd"/>
      <w:r>
        <w:rPr>
          <w:lang w:val="de-DE"/>
        </w:rPr>
        <w:t>, Geist, 241)</w:t>
      </w:r>
      <w:r w:rsidR="00F61C99">
        <w:rPr>
          <w:lang w:val="de-DE"/>
        </w:rPr>
        <w:t xml:space="preserve"> </w:t>
      </w:r>
      <w:r w:rsidR="00EB5FB0">
        <w:rPr>
          <w:lang w:val="de-DE"/>
        </w:rPr>
        <w:t>Bei Bernhard</w:t>
      </w:r>
      <w:r>
        <w:rPr>
          <w:rStyle w:val="FootnoteReference"/>
          <w:lang w:val="de-DE"/>
        </w:rPr>
        <w:footnoteReference w:id="43"/>
      </w:r>
      <w:r w:rsidR="00EB5FB0">
        <w:rPr>
          <w:lang w:val="de-DE"/>
        </w:rPr>
        <w:t xml:space="preserve"> entsteht aus der Selbsterkenntnis die Gotteserkenntnis und daraus die Gottesliebe</w:t>
      </w:r>
      <w:r w:rsidR="00EB5FB0">
        <w:rPr>
          <w:rStyle w:val="FootnoteReference"/>
          <w:lang w:val="de-DE"/>
        </w:rPr>
        <w:footnoteReference w:id="44"/>
      </w:r>
      <w:r w:rsidR="00EB5FB0">
        <w:rPr>
          <w:lang w:val="de-DE"/>
        </w:rPr>
        <w:t xml:space="preserve"> </w:t>
      </w:r>
    </w:p>
    <w:p w14:paraId="1E180195" w14:textId="1A016D00" w:rsidR="004D4B2E" w:rsidRDefault="004D4B2E" w:rsidP="006A3403">
      <w:pPr>
        <w:spacing w:line="360" w:lineRule="auto"/>
        <w:rPr>
          <w:lang w:val="de-DE"/>
        </w:rPr>
      </w:pPr>
    </w:p>
    <w:p w14:paraId="7D051903" w14:textId="6EE80E3B" w:rsidR="00B31BD0" w:rsidRDefault="00175491" w:rsidP="006A3403">
      <w:pPr>
        <w:spacing w:line="360" w:lineRule="auto"/>
        <w:rPr>
          <w:lang w:val="de-DE"/>
        </w:rPr>
      </w:pPr>
      <w:r>
        <w:rPr>
          <w:lang w:val="de-DE"/>
        </w:rPr>
        <w:t>„</w:t>
      </w:r>
      <w:r w:rsidR="00B31BD0">
        <w:rPr>
          <w:lang w:val="de-DE"/>
        </w:rPr>
        <w:t xml:space="preserve">Denn wenn Sokrates ihnen rät, nach Selbsterkenntnis zu trachten, dann bedeutet dieser Aufruf in christlichem Sinne, man solle versuchen, das von Gott dem Menschen geschenkte Wesen zu ergründen und den von Gott ihm in der allgemeinen Weltordnung gewiesenen Platz zu </w:t>
      </w:r>
      <w:r w:rsidR="00B31BD0">
        <w:rPr>
          <w:lang w:val="de-DE"/>
        </w:rPr>
        <w:lastRenderedPageBreak/>
        <w:t>bestimmen, damit der Mensch sich dann seinerseits auf Gott ausrichten könne.“ (</w:t>
      </w:r>
      <w:proofErr w:type="spellStart"/>
      <w:r w:rsidR="00EB5FB0">
        <w:rPr>
          <w:lang w:val="de-DE"/>
        </w:rPr>
        <w:t>Gilson</w:t>
      </w:r>
      <w:proofErr w:type="spellEnd"/>
      <w:r w:rsidR="00EB5FB0">
        <w:rPr>
          <w:lang w:val="de-DE"/>
        </w:rPr>
        <w:t xml:space="preserve">, Geist, </w:t>
      </w:r>
      <w:r w:rsidR="00B31BD0">
        <w:rPr>
          <w:lang w:val="de-DE"/>
        </w:rPr>
        <w:t xml:space="preserve">242) </w:t>
      </w:r>
    </w:p>
    <w:p w14:paraId="0E9E42F4" w14:textId="08003DF8" w:rsidR="00B31BD0" w:rsidRDefault="00B31BD0" w:rsidP="006A3403">
      <w:pPr>
        <w:spacing w:line="360" w:lineRule="auto"/>
        <w:rPr>
          <w:lang w:val="de-DE"/>
        </w:rPr>
      </w:pPr>
      <w:r>
        <w:rPr>
          <w:lang w:val="de-DE"/>
        </w:rPr>
        <w:t xml:space="preserve">„Die Gewissensforschung will nichts anderes, als </w:t>
      </w:r>
      <w:proofErr w:type="spellStart"/>
      <w:r>
        <w:rPr>
          <w:lang w:val="de-DE"/>
        </w:rPr>
        <w:t>daß</w:t>
      </w:r>
      <w:proofErr w:type="spellEnd"/>
      <w:r>
        <w:rPr>
          <w:lang w:val="de-DE"/>
        </w:rPr>
        <w:t xml:space="preserve"> der Mensch sich darüber klar werde, wie weit er ist auf dem Wege zurück zu seinem wahren Wesen, </w:t>
      </w:r>
      <w:proofErr w:type="spellStart"/>
      <w:r>
        <w:rPr>
          <w:lang w:val="de-DE"/>
        </w:rPr>
        <w:t>daß</w:t>
      </w:r>
      <w:proofErr w:type="spellEnd"/>
      <w:r>
        <w:rPr>
          <w:lang w:val="de-DE"/>
        </w:rPr>
        <w:t xml:space="preserve"> er sich Rechenschaft gebe über Erfolg und </w:t>
      </w:r>
      <w:proofErr w:type="spellStart"/>
      <w:r>
        <w:rPr>
          <w:lang w:val="de-DE"/>
        </w:rPr>
        <w:t>Mißerfolg</w:t>
      </w:r>
      <w:proofErr w:type="spellEnd"/>
      <w:r>
        <w:rPr>
          <w:lang w:val="de-DE"/>
        </w:rPr>
        <w:t xml:space="preserve"> bei der Wiederherstellung des Bildes Gottes in sich.“ (</w:t>
      </w:r>
      <w:proofErr w:type="spellStart"/>
      <w:r w:rsidR="00EB5FB0">
        <w:rPr>
          <w:lang w:val="de-DE"/>
        </w:rPr>
        <w:t>Gilson</w:t>
      </w:r>
      <w:proofErr w:type="spellEnd"/>
      <w:r w:rsidR="00EB5FB0">
        <w:rPr>
          <w:lang w:val="de-DE"/>
        </w:rPr>
        <w:t xml:space="preserve">, Geist, </w:t>
      </w:r>
      <w:r>
        <w:rPr>
          <w:lang w:val="de-DE"/>
        </w:rPr>
        <w:t>245)</w:t>
      </w:r>
    </w:p>
    <w:p w14:paraId="3CD9D4AC" w14:textId="77777777" w:rsidR="00B31BD0" w:rsidRDefault="00B31BD0" w:rsidP="006A3403">
      <w:pPr>
        <w:spacing w:line="360" w:lineRule="auto"/>
        <w:rPr>
          <w:lang w:val="de-DE"/>
        </w:rPr>
      </w:pPr>
    </w:p>
    <w:p w14:paraId="5A32309D" w14:textId="567778C8" w:rsidR="00C11FC9" w:rsidRDefault="00B31BD0" w:rsidP="006A3403">
      <w:pPr>
        <w:spacing w:line="360" w:lineRule="auto"/>
        <w:rPr>
          <w:lang w:val="de-DE"/>
        </w:rPr>
      </w:pPr>
      <w:r>
        <w:rPr>
          <w:lang w:val="de-DE"/>
        </w:rPr>
        <w:t xml:space="preserve">Das Gewissen will erkannt und anerkannt sein (Kuhn, Begegnung mit dem Sein) </w:t>
      </w:r>
    </w:p>
    <w:p w14:paraId="406167E0" w14:textId="73DAC055" w:rsidR="00B31BD0" w:rsidRDefault="00B31BD0" w:rsidP="006A3403">
      <w:pPr>
        <w:spacing w:line="360" w:lineRule="auto"/>
        <w:rPr>
          <w:lang w:val="de-DE"/>
        </w:rPr>
      </w:pPr>
    </w:p>
    <w:p w14:paraId="452649C9" w14:textId="75EAAB7E" w:rsidR="00E64A27" w:rsidRDefault="00B31BD0" w:rsidP="006A3403">
      <w:pPr>
        <w:spacing w:line="360" w:lineRule="auto"/>
        <w:rPr>
          <w:lang w:val="de-DE"/>
        </w:rPr>
      </w:pPr>
      <w:r>
        <w:rPr>
          <w:lang w:val="de-DE"/>
        </w:rPr>
        <w:t xml:space="preserve">Aus diesem Verhältnis des Menschen zur Ordnung, welche gelten soll, entspringt für den Menschen dasjenige, was </w:t>
      </w:r>
      <w:proofErr w:type="gramStart"/>
      <w:r>
        <w:rPr>
          <w:lang w:val="de-DE"/>
        </w:rPr>
        <w:t>not tut</w:t>
      </w:r>
      <w:proofErr w:type="gramEnd"/>
      <w:r>
        <w:rPr>
          <w:lang w:val="de-DE"/>
        </w:rPr>
        <w:t>: zunächst seine Haltung (</w:t>
      </w:r>
      <w:proofErr w:type="spellStart"/>
      <w:r>
        <w:rPr>
          <w:lang w:val="de-DE"/>
        </w:rPr>
        <w:t>metanoiete</w:t>
      </w:r>
      <w:proofErr w:type="spellEnd"/>
      <w:r>
        <w:rPr>
          <w:lang w:val="de-DE"/>
        </w:rPr>
        <w:t xml:space="preserve">), aus welcher sein Tun und Lassen entspringt. </w:t>
      </w:r>
    </w:p>
    <w:p w14:paraId="5E522C54" w14:textId="77777777" w:rsidR="00E64A27" w:rsidRDefault="00E64A27" w:rsidP="006A3403">
      <w:pPr>
        <w:spacing w:line="360" w:lineRule="auto"/>
        <w:rPr>
          <w:lang w:val="de-DE"/>
        </w:rPr>
      </w:pPr>
    </w:p>
    <w:p w14:paraId="3ED3A28B" w14:textId="77777777" w:rsidR="00B31BD0" w:rsidRDefault="00B31BD0" w:rsidP="006A3403">
      <w:pPr>
        <w:spacing w:line="360" w:lineRule="auto"/>
        <w:rPr>
          <w:lang w:val="de-DE"/>
        </w:rPr>
      </w:pPr>
    </w:p>
    <w:p w14:paraId="3B9AEC83" w14:textId="70DF7397" w:rsidR="00C11FC9" w:rsidRDefault="00C11FC9" w:rsidP="006A3403">
      <w:pPr>
        <w:pStyle w:val="Heading2"/>
        <w:spacing w:line="360" w:lineRule="auto"/>
        <w:rPr>
          <w:lang w:val="de-DE"/>
        </w:rPr>
      </w:pPr>
      <w:bookmarkStart w:id="7" w:name="_Toc44476955"/>
      <w:proofErr w:type="spellStart"/>
      <w:r>
        <w:rPr>
          <w:lang w:val="de-DE"/>
        </w:rPr>
        <w:t>Nichttun</w:t>
      </w:r>
      <w:proofErr w:type="spellEnd"/>
      <w:r>
        <w:rPr>
          <w:lang w:val="de-DE"/>
        </w:rPr>
        <w:t xml:space="preserve"> als </w:t>
      </w:r>
      <w:proofErr w:type="spellStart"/>
      <w:r>
        <w:rPr>
          <w:lang w:val="de-DE"/>
        </w:rPr>
        <w:t>Gewährenlassen</w:t>
      </w:r>
      <w:bookmarkEnd w:id="7"/>
      <w:proofErr w:type="spellEnd"/>
      <w:r>
        <w:rPr>
          <w:lang w:val="de-DE"/>
        </w:rPr>
        <w:t xml:space="preserve"> </w:t>
      </w:r>
    </w:p>
    <w:p w14:paraId="47625207" w14:textId="21F1BF38" w:rsidR="004C08C1" w:rsidRDefault="004C08C1" w:rsidP="006A3403">
      <w:pPr>
        <w:spacing w:line="360" w:lineRule="auto"/>
        <w:rPr>
          <w:lang w:val="de-DE"/>
        </w:rPr>
      </w:pPr>
    </w:p>
    <w:p w14:paraId="0BCE4468" w14:textId="4F4F1B8E" w:rsidR="00FE413A" w:rsidRDefault="004C08C1" w:rsidP="006A3403">
      <w:pPr>
        <w:spacing w:line="360" w:lineRule="auto"/>
        <w:rPr>
          <w:lang w:val="de-DE"/>
        </w:rPr>
      </w:pPr>
      <w:r>
        <w:rPr>
          <w:lang w:val="de-DE"/>
        </w:rPr>
        <w:t xml:space="preserve">Das Erkenne dich selbst schließt eine höhere Ordnung auf, als die, welche die menschlichen Bedürfnisse darbietet. </w:t>
      </w:r>
      <w:r w:rsidR="00551129">
        <w:rPr>
          <w:lang w:val="de-DE"/>
        </w:rPr>
        <w:t xml:space="preserve">Durch das Ideal erschließt sich diese höhere Ordnung. </w:t>
      </w:r>
      <w:r w:rsidR="0060664A">
        <w:rPr>
          <w:lang w:val="de-DE"/>
        </w:rPr>
        <w:t xml:space="preserve">Das Bedürfnis, dieser Ordnung zu entsprechen. </w:t>
      </w:r>
      <w:r w:rsidR="00F61C99">
        <w:rPr>
          <w:lang w:val="de-DE"/>
        </w:rPr>
        <w:t xml:space="preserve">Und hierbei kommt das von Anatole France veranschlagte Wort von der Resignation zur Geltung, mit welchem er Tolstois Ideal charakterisiert hatte. Resignation darf in diesem Sinne nicht als Fatalismus verstanden werden. Der von Tolstoi verehrte Schweizer Philosoph </w:t>
      </w:r>
      <w:proofErr w:type="spellStart"/>
      <w:r w:rsidR="00F61C99">
        <w:rPr>
          <w:lang w:val="de-DE"/>
        </w:rPr>
        <w:t>Amiel</w:t>
      </w:r>
      <w:proofErr w:type="spellEnd"/>
      <w:r w:rsidR="00F61C99">
        <w:rPr>
          <w:lang w:val="de-DE"/>
        </w:rPr>
        <w:t xml:space="preserve"> hatte den Begriff der Resignation folgendermaßen beschrieben: </w:t>
      </w:r>
      <w:r w:rsidR="00FE413A">
        <w:rPr>
          <w:lang w:val="de-DE"/>
        </w:rPr>
        <w:t>„</w:t>
      </w:r>
      <w:r w:rsidR="00FE413A" w:rsidRPr="002A1740">
        <w:rPr>
          <w:lang w:val="de-DE"/>
        </w:rPr>
        <w:t>Resignation, das heißt Verzicht, E</w:t>
      </w:r>
      <w:r w:rsidR="00FE413A">
        <w:rPr>
          <w:lang w:val="de-DE"/>
        </w:rPr>
        <w:t>ntsagung, Konzentration Beschränkung.“</w:t>
      </w:r>
      <w:r w:rsidR="00FE413A">
        <w:rPr>
          <w:rStyle w:val="FootnoteReference"/>
          <w:lang w:val="de-DE"/>
        </w:rPr>
        <w:footnoteReference w:id="45"/>
      </w:r>
      <w:r w:rsidR="00FE413A">
        <w:rPr>
          <w:lang w:val="de-DE"/>
        </w:rPr>
        <w:t xml:space="preserve"> </w:t>
      </w:r>
    </w:p>
    <w:p w14:paraId="03230D98" w14:textId="77777777" w:rsidR="00FE413A" w:rsidRDefault="00FE413A" w:rsidP="006A3403">
      <w:pPr>
        <w:spacing w:line="360" w:lineRule="auto"/>
        <w:rPr>
          <w:lang w:val="de-DE"/>
        </w:rPr>
      </w:pPr>
    </w:p>
    <w:p w14:paraId="72CD4274" w14:textId="06DCAF50" w:rsidR="00FE413A" w:rsidRDefault="00FE413A" w:rsidP="006A3403">
      <w:pPr>
        <w:spacing w:line="360" w:lineRule="auto"/>
        <w:rPr>
          <w:lang w:val="de-DE"/>
        </w:rPr>
      </w:pPr>
      <w:r>
        <w:rPr>
          <w:lang w:val="de-DE"/>
        </w:rPr>
        <w:t xml:space="preserve">„sei Natur, sei Geist, sei Bild Gottes, sei das Schönste, das Größte, das Erhabenste, das es in allen Sphären gibt, sei eine Idee und ein unendlicher Wille, ein Abbild des großen Alls. Und sei das alles, indem du nichts bist, indem du dich auslöschst, indem du Gott in dich einströmen </w:t>
      </w:r>
      <w:proofErr w:type="spellStart"/>
      <w:r>
        <w:rPr>
          <w:lang w:val="de-DE"/>
        </w:rPr>
        <w:t>läßt</w:t>
      </w:r>
      <w:proofErr w:type="spellEnd"/>
      <w:r>
        <w:rPr>
          <w:lang w:val="de-DE"/>
        </w:rPr>
        <w:t xml:space="preserve"> wie die Luft </w:t>
      </w:r>
      <w:proofErr w:type="gramStart"/>
      <w:r>
        <w:rPr>
          <w:lang w:val="de-DE"/>
        </w:rPr>
        <w:t>in eine leeren Raum</w:t>
      </w:r>
      <w:proofErr w:type="gramEnd"/>
      <w:r>
        <w:rPr>
          <w:lang w:val="de-DE"/>
        </w:rPr>
        <w:t>, indem du dein egoistisches Ich einschränkst, bis es nichts mehr ist als das Gefäß der göttlichen Essenz.“</w:t>
      </w:r>
      <w:r>
        <w:rPr>
          <w:rStyle w:val="FootnoteReference"/>
          <w:lang w:val="de-DE"/>
        </w:rPr>
        <w:footnoteReference w:id="46"/>
      </w:r>
      <w:r>
        <w:rPr>
          <w:lang w:val="de-DE"/>
        </w:rPr>
        <w:t xml:space="preserve"> </w:t>
      </w:r>
    </w:p>
    <w:p w14:paraId="601A2118" w14:textId="28E0F2AD" w:rsidR="00FE413A" w:rsidRDefault="00FE413A" w:rsidP="006A3403">
      <w:pPr>
        <w:spacing w:line="360" w:lineRule="auto"/>
        <w:rPr>
          <w:lang w:val="de-DE"/>
        </w:rPr>
      </w:pPr>
    </w:p>
    <w:p w14:paraId="58CA9363" w14:textId="1DE5444F" w:rsidR="00F61C99" w:rsidRDefault="00F61C99" w:rsidP="006A3403">
      <w:pPr>
        <w:spacing w:line="360" w:lineRule="auto"/>
        <w:rPr>
          <w:lang w:val="de-DE"/>
        </w:rPr>
      </w:pPr>
      <w:r>
        <w:rPr>
          <w:lang w:val="de-DE"/>
        </w:rPr>
        <w:t xml:space="preserve">Tolstoi </w:t>
      </w:r>
      <w:r w:rsidR="001707F4">
        <w:rPr>
          <w:lang w:val="de-DE"/>
        </w:rPr>
        <w:t xml:space="preserve">hatte denselben Sachverhalt mit der Strommetapher ausgedrückt: </w:t>
      </w:r>
    </w:p>
    <w:p w14:paraId="5F26CCF4" w14:textId="77777777" w:rsidR="00FE413A" w:rsidRPr="00BE5E27" w:rsidRDefault="00FE413A" w:rsidP="006A3403">
      <w:pPr>
        <w:spacing w:line="360" w:lineRule="auto"/>
        <w:rPr>
          <w:lang w:val="de-DE"/>
        </w:rPr>
      </w:pPr>
    </w:p>
    <w:p w14:paraId="61E65713" w14:textId="37654F97" w:rsidR="00FE413A" w:rsidRDefault="00FE413A" w:rsidP="006A3403">
      <w:pPr>
        <w:spacing w:line="360" w:lineRule="auto"/>
        <w:rPr>
          <w:lang w:val="de-DE"/>
        </w:rPr>
      </w:pPr>
      <w:r w:rsidRPr="00BE5E27">
        <w:rPr>
          <w:lang w:val="de-DE"/>
        </w:rPr>
        <w:t xml:space="preserve">“Es ist wie mit dem Schwimmen in einem Strom, der </w:t>
      </w:r>
      <w:r>
        <w:rPr>
          <w:lang w:val="de-DE"/>
        </w:rPr>
        <w:t xml:space="preserve">aus seinen Ufern getreten ist. Solange man nicht im Innenstrom ist, sondern im Uferwasser, </w:t>
      </w:r>
      <w:proofErr w:type="spellStart"/>
      <w:r>
        <w:rPr>
          <w:lang w:val="de-DE"/>
        </w:rPr>
        <w:t>muß</w:t>
      </w:r>
      <w:proofErr w:type="spellEnd"/>
      <w:r>
        <w:rPr>
          <w:lang w:val="de-DE"/>
        </w:rPr>
        <w:t xml:space="preserve"> man selbst schwimmen, rudern, und hier kann man von den Voranschwimmenden die Richtung abnehmen. </w:t>
      </w:r>
      <w:r w:rsidR="001707F4">
        <w:rPr>
          <w:lang w:val="de-DE"/>
        </w:rPr>
        <w:t>[…]</w:t>
      </w:r>
      <w:r>
        <w:rPr>
          <w:lang w:val="de-DE"/>
        </w:rPr>
        <w:t xml:space="preserve"> Wenn man aber einmal im Strome mitten drinnen ist, ist keiner mehr Führer und kann keiner mehr Führer sein. Wir werden alle von der Kraft des Stroms getragen, alle in einer Richtung fortgeführt, und die zurückgeblieben sind, können nach vorn gelangen. Fragt ein Mensch, wohin er schwimmen soll, so beweist das nur, </w:t>
      </w:r>
      <w:proofErr w:type="spellStart"/>
      <w:r>
        <w:rPr>
          <w:lang w:val="de-DE"/>
        </w:rPr>
        <w:t>daß</w:t>
      </w:r>
      <w:proofErr w:type="spellEnd"/>
      <w:r>
        <w:rPr>
          <w:lang w:val="de-DE"/>
        </w:rPr>
        <w:t xml:space="preserve"> er noch nicht zum Strom gelangt ist und </w:t>
      </w:r>
      <w:proofErr w:type="spellStart"/>
      <w:r>
        <w:rPr>
          <w:lang w:val="de-DE"/>
        </w:rPr>
        <w:t>daß</w:t>
      </w:r>
      <w:proofErr w:type="spellEnd"/>
      <w:r>
        <w:rPr>
          <w:lang w:val="de-DE"/>
        </w:rPr>
        <w:t xml:space="preserve"> der, den er fragt, ein schlechter Führer war, wenn er ihn nicht bis zum Strom selbst bringen konnte, das heißt dorthin, wo man nicht mehr fragt, weil es keinen Sinn mehr hat, zu fragen. Wozu fragen, wohin man schwimmen soll, wenn uns der Strom mit unwiderstehlicher Gewalt in einer für uns guten Richtung dahinträgt? </w:t>
      </w:r>
    </w:p>
    <w:p w14:paraId="5CA766EA" w14:textId="032B87FF" w:rsidR="00FE413A" w:rsidRDefault="00FE413A" w:rsidP="006A3403">
      <w:pPr>
        <w:spacing w:line="360" w:lineRule="auto"/>
        <w:rPr>
          <w:lang w:val="de-DE"/>
        </w:rPr>
      </w:pPr>
      <w:r>
        <w:rPr>
          <w:lang w:val="de-DE"/>
        </w:rPr>
        <w:t>Die Leute, die sich einem Führer unterwerfen, ihm glauben, ihm gehorchen, irren mit ihm zusammen in der Dunkelheit umher.“</w:t>
      </w:r>
      <w:r>
        <w:rPr>
          <w:rStyle w:val="FootnoteReference"/>
          <w:lang w:val="de-DE"/>
        </w:rPr>
        <w:footnoteReference w:id="47"/>
      </w:r>
      <w:r>
        <w:rPr>
          <w:lang w:val="de-DE"/>
        </w:rPr>
        <w:t xml:space="preserve"> </w:t>
      </w:r>
    </w:p>
    <w:p w14:paraId="1D24183F" w14:textId="78A63EC3" w:rsidR="00FE413A" w:rsidRDefault="00FE413A" w:rsidP="006A3403">
      <w:pPr>
        <w:spacing w:line="360" w:lineRule="auto"/>
        <w:rPr>
          <w:lang w:val="de-DE"/>
        </w:rPr>
      </w:pPr>
    </w:p>
    <w:p w14:paraId="1CC2A665" w14:textId="2DE52EA1" w:rsidR="00B31BD0" w:rsidRDefault="00B31BD0" w:rsidP="006A3403">
      <w:pPr>
        <w:spacing w:line="360" w:lineRule="auto"/>
        <w:rPr>
          <w:lang w:val="de-DE"/>
        </w:rPr>
      </w:pPr>
    </w:p>
    <w:p w14:paraId="39845539" w14:textId="77777777" w:rsidR="00B31BD0" w:rsidRDefault="00B31BD0" w:rsidP="006A3403">
      <w:pPr>
        <w:spacing w:line="360" w:lineRule="auto"/>
        <w:rPr>
          <w:lang w:val="de-DE"/>
        </w:rPr>
      </w:pPr>
    </w:p>
    <w:p w14:paraId="5C662737" w14:textId="21F65642" w:rsidR="00FE413A" w:rsidRDefault="001707F4" w:rsidP="006A3403">
      <w:pPr>
        <w:spacing w:line="360" w:lineRule="auto"/>
        <w:rPr>
          <w:lang w:val="de-DE"/>
        </w:rPr>
      </w:pPr>
      <w:r>
        <w:rPr>
          <w:lang w:val="de-DE"/>
        </w:rPr>
        <w:t xml:space="preserve"> </w:t>
      </w:r>
      <w:r w:rsidR="00FE413A">
        <w:rPr>
          <w:lang w:val="de-DE"/>
        </w:rPr>
        <w:t xml:space="preserve">„2. Man zappelt und müht sich unsäglich ab, nur um in seiner eigenen Richtung zu schwimmen. Und neben dir, unaufhörlich, jedem nah, fließt ein göttlicher, unendlicher Strom der Liebe, immer in einer und derselben Richtung. Hast du dich dann bei deinen Versuchen, etwas für dich selbst zu tun, etwas für dich zu retten, dich in Sicherheit zu bringen, genug [153] abgemartert, dann </w:t>
      </w:r>
      <w:proofErr w:type="spellStart"/>
      <w:r w:rsidR="00FE413A">
        <w:rPr>
          <w:lang w:val="de-DE"/>
        </w:rPr>
        <w:t>laß</w:t>
      </w:r>
      <w:proofErr w:type="spellEnd"/>
      <w:r w:rsidR="00FE413A">
        <w:rPr>
          <w:lang w:val="de-DE"/>
        </w:rPr>
        <w:t xml:space="preserve"> alle deine eigenen Richtungen, vertraue dich dem Strome an – er wird dich tragen, und du wirst verspüren, </w:t>
      </w:r>
      <w:proofErr w:type="spellStart"/>
      <w:r w:rsidR="00FE413A">
        <w:rPr>
          <w:lang w:val="de-DE"/>
        </w:rPr>
        <w:t>daß</w:t>
      </w:r>
      <w:proofErr w:type="spellEnd"/>
      <w:r w:rsidR="00FE413A">
        <w:rPr>
          <w:lang w:val="de-DE"/>
        </w:rPr>
        <w:t xml:space="preserve"> es keine Widerstände gibt, </w:t>
      </w:r>
      <w:proofErr w:type="spellStart"/>
      <w:r w:rsidR="00FE413A">
        <w:rPr>
          <w:lang w:val="de-DE"/>
        </w:rPr>
        <w:t>daß</w:t>
      </w:r>
      <w:proofErr w:type="spellEnd"/>
      <w:r w:rsidR="00FE413A">
        <w:rPr>
          <w:lang w:val="de-DE"/>
        </w:rPr>
        <w:t xml:space="preserve"> du für ewig ruhig, frei und selig bist.“</w:t>
      </w:r>
      <w:r w:rsidR="00FE413A">
        <w:rPr>
          <w:rStyle w:val="FootnoteReference"/>
          <w:lang w:val="de-DE"/>
        </w:rPr>
        <w:footnoteReference w:id="48"/>
      </w:r>
      <w:r w:rsidR="00FE413A">
        <w:rPr>
          <w:lang w:val="de-DE"/>
        </w:rPr>
        <w:t xml:space="preserve"> </w:t>
      </w:r>
    </w:p>
    <w:p w14:paraId="1CA125CA" w14:textId="37CDAF74" w:rsidR="0060664A" w:rsidRDefault="0060664A" w:rsidP="006A3403">
      <w:pPr>
        <w:spacing w:line="360" w:lineRule="auto"/>
        <w:rPr>
          <w:lang w:val="de-DE"/>
        </w:rPr>
      </w:pPr>
    </w:p>
    <w:p w14:paraId="4E0CC6D5" w14:textId="77777777" w:rsidR="00AD7F4A" w:rsidRDefault="00AD7F4A" w:rsidP="00AD7F4A">
      <w:pPr>
        <w:rPr>
          <w:lang w:val="de-DE"/>
        </w:rPr>
      </w:pPr>
    </w:p>
    <w:p w14:paraId="5B34C9B2" w14:textId="77777777" w:rsidR="00AD7F4A" w:rsidRDefault="00AD7F4A" w:rsidP="00AD7F4A">
      <w:pPr>
        <w:rPr>
          <w:lang w:val="de-DE"/>
        </w:rPr>
      </w:pPr>
    </w:p>
    <w:p w14:paraId="132A9639" w14:textId="6BC04C38" w:rsidR="00AD7F4A" w:rsidRDefault="00AD7F4A" w:rsidP="00AD7F4A">
      <w:pPr>
        <w:rPr>
          <w:lang w:val="de-DE"/>
        </w:rPr>
      </w:pPr>
      <w:r>
        <w:rPr>
          <w:lang w:val="de-DE"/>
        </w:rPr>
        <w:t xml:space="preserve">„Indem wir diese Bewegung mitvollziehen und, all unser Selbst, all seinen möglichen Wert und seine Achtbarkeit und Würdigkeit, die [18] der Stolze fest umklammert, loslassend, uns selbst wahrhaft ‚verlieren‘, uns ‚dahingeben‘ – </w:t>
      </w:r>
      <w:proofErr w:type="spellStart"/>
      <w:r>
        <w:rPr>
          <w:lang w:val="de-DE"/>
        </w:rPr>
        <w:t>angstlos</w:t>
      </w:r>
      <w:proofErr w:type="spellEnd"/>
      <w:r>
        <w:rPr>
          <w:lang w:val="de-DE"/>
        </w:rPr>
        <w:t>, was hierbei mit uns geschehe, aber dunkel vertrauend, es könne der Mitvollzug jener göttlichen Bewegung als einer ‚göttlichen‘ auch uns nur zum Heile dienen –, sind wir demütig.“ (</w:t>
      </w:r>
      <w:r w:rsidRPr="00AD7F4A">
        <w:rPr>
          <w:lang w:val="de-DE"/>
        </w:rPr>
        <w:t>Max Scheler: Zur Rehabilitierung der Tugend. In: Vom Umsturz der Werte. Abhandlungen und Aufsätze. Bern: Francke, 1955, 13-31, Von der Demut: 17-26</w:t>
      </w:r>
      <w:r w:rsidRPr="00AD7F4A">
        <w:rPr>
          <w:lang w:val="de-DE"/>
        </w:rPr>
        <w:t xml:space="preserve">, </w:t>
      </w:r>
      <w:r w:rsidRPr="00AD7F4A">
        <w:rPr>
          <w:lang w:val="de-DE"/>
        </w:rPr>
        <w:t>17-18</w:t>
      </w:r>
      <w:r>
        <w:rPr>
          <w:lang w:val="de-DE"/>
        </w:rPr>
        <w:t xml:space="preserve">) </w:t>
      </w:r>
    </w:p>
    <w:p w14:paraId="63D1B30A" w14:textId="408A9A22" w:rsidR="00AD7F4A" w:rsidRDefault="00AD7F4A" w:rsidP="00AD7F4A">
      <w:pPr>
        <w:rPr>
          <w:lang w:val="de-DE"/>
        </w:rPr>
      </w:pPr>
      <w:r>
        <w:rPr>
          <w:lang w:val="de-DE"/>
        </w:rPr>
        <w:t>„Denn Demut ist nichts anderes als der resolute Blick auf die Linien unseres Selbst, die es zum Idealischen seines individuellen Wesens hinzusteuern scheinen, und deren Schnittpunkt im Unsichtbaren liegt – in Gott.“ (</w:t>
      </w:r>
      <w:r>
        <w:rPr>
          <w:lang w:val="de-DE"/>
        </w:rPr>
        <w:t xml:space="preserve">Scheler, Tugend, </w:t>
      </w:r>
      <w:r>
        <w:rPr>
          <w:lang w:val="de-DE"/>
        </w:rPr>
        <w:t xml:space="preserve">20) </w:t>
      </w:r>
    </w:p>
    <w:p w14:paraId="48BDE600" w14:textId="382D64EB" w:rsidR="00AD7F4A" w:rsidRDefault="00AD7F4A" w:rsidP="006A3403">
      <w:pPr>
        <w:spacing w:line="360" w:lineRule="auto"/>
        <w:rPr>
          <w:lang w:val="de-DE"/>
        </w:rPr>
      </w:pPr>
    </w:p>
    <w:p w14:paraId="408559D2" w14:textId="77777777" w:rsidR="00AD7F4A" w:rsidRDefault="00AD7F4A" w:rsidP="006A3403">
      <w:pPr>
        <w:spacing w:line="360" w:lineRule="auto"/>
        <w:rPr>
          <w:lang w:val="de-DE"/>
        </w:rPr>
      </w:pPr>
    </w:p>
    <w:p w14:paraId="6A79372F" w14:textId="272A73F1" w:rsidR="0060664A" w:rsidRDefault="0060664A" w:rsidP="006A3403">
      <w:pPr>
        <w:spacing w:line="360" w:lineRule="auto"/>
        <w:rPr>
          <w:lang w:val="de-DE"/>
        </w:rPr>
      </w:pPr>
      <w:r>
        <w:rPr>
          <w:lang w:val="de-DE"/>
        </w:rPr>
        <w:t xml:space="preserve">Beide Metaphern aus der christlichen Tradition (sich dem Sein anvertrauen), sind in der </w:t>
      </w:r>
      <w:proofErr w:type="spellStart"/>
      <w:r>
        <w:rPr>
          <w:lang w:val="de-DE"/>
        </w:rPr>
        <w:t>taostischen</w:t>
      </w:r>
      <w:proofErr w:type="spellEnd"/>
      <w:r>
        <w:rPr>
          <w:lang w:val="de-DE"/>
        </w:rPr>
        <w:t xml:space="preserve"> Tradition bekannt. Tolstoi konnte also sein Ideal im Tao </w:t>
      </w:r>
      <w:proofErr w:type="spellStart"/>
      <w:r>
        <w:rPr>
          <w:lang w:val="de-DE"/>
        </w:rPr>
        <w:t>te</w:t>
      </w:r>
      <w:proofErr w:type="spellEnd"/>
      <w:r>
        <w:rPr>
          <w:lang w:val="de-DE"/>
        </w:rPr>
        <w:t xml:space="preserve"> </w:t>
      </w:r>
      <w:proofErr w:type="spellStart"/>
      <w:r>
        <w:rPr>
          <w:lang w:val="de-DE"/>
        </w:rPr>
        <w:t>king</w:t>
      </w:r>
      <w:proofErr w:type="spellEnd"/>
      <w:r>
        <w:rPr>
          <w:lang w:val="de-DE"/>
        </w:rPr>
        <w:t xml:space="preserve"> wiederfinden. Das </w:t>
      </w:r>
      <w:proofErr w:type="spellStart"/>
      <w:r>
        <w:rPr>
          <w:lang w:val="de-DE"/>
        </w:rPr>
        <w:t>Nichttun</w:t>
      </w:r>
      <w:proofErr w:type="spellEnd"/>
      <w:r>
        <w:rPr>
          <w:lang w:val="de-DE"/>
        </w:rPr>
        <w:t xml:space="preserve"> </w:t>
      </w:r>
      <w:proofErr w:type="spellStart"/>
      <w:r>
        <w:rPr>
          <w:lang w:val="de-DE"/>
        </w:rPr>
        <w:t>Laotses</w:t>
      </w:r>
      <w:proofErr w:type="spellEnd"/>
      <w:r>
        <w:rPr>
          <w:lang w:val="de-DE"/>
        </w:rPr>
        <w:t xml:space="preserve"> bezeichnet dieses </w:t>
      </w:r>
      <w:proofErr w:type="spellStart"/>
      <w:r>
        <w:rPr>
          <w:lang w:val="de-DE"/>
        </w:rPr>
        <w:t>Gewährenlassen</w:t>
      </w:r>
      <w:proofErr w:type="spellEnd"/>
      <w:r>
        <w:rPr>
          <w:lang w:val="de-DE"/>
        </w:rPr>
        <w:t xml:space="preserve"> der höheren Ordnung. Dass dies nicht Fatalismus oder Quietismus ist, sei am Beispiel Fukuokas erläutert, einem japanischen Vertreter der </w:t>
      </w:r>
      <w:proofErr w:type="spellStart"/>
      <w:r>
        <w:rPr>
          <w:lang w:val="de-DE"/>
        </w:rPr>
        <w:t>Permakultur</w:t>
      </w:r>
      <w:proofErr w:type="spellEnd"/>
      <w:r>
        <w:rPr>
          <w:lang w:val="de-DE"/>
        </w:rPr>
        <w:t xml:space="preserve">, also dem Bereich der Landwirtschaft. </w:t>
      </w:r>
      <w:r w:rsidR="00B25BA2">
        <w:rPr>
          <w:lang w:val="de-DE"/>
        </w:rPr>
        <w:t xml:space="preserve">Die Landwirtschaft Fukuokas ist minimal invasiv. Es geht nicht darum, die Natur zu beherrschen, denn am Ende fragt man sich, wer wen beherrscht. Wie bei Zola ist die moderne Landwirtschaft – freie Zeit – drei Monate bei Fukuoka </w:t>
      </w:r>
    </w:p>
    <w:p w14:paraId="4656E279" w14:textId="0E3B04CA" w:rsidR="0060664A" w:rsidRDefault="0060664A" w:rsidP="006A3403">
      <w:pPr>
        <w:spacing w:line="360" w:lineRule="auto"/>
        <w:rPr>
          <w:lang w:val="de-DE"/>
        </w:rPr>
      </w:pPr>
    </w:p>
    <w:p w14:paraId="09338224" w14:textId="5C414201" w:rsidR="0060664A" w:rsidRPr="004C08C1" w:rsidRDefault="00BA47CE" w:rsidP="006A3403">
      <w:pPr>
        <w:spacing w:line="360" w:lineRule="auto"/>
        <w:rPr>
          <w:lang w:val="de-DE"/>
        </w:rPr>
      </w:pPr>
      <w:r>
        <w:rPr>
          <w:lang w:val="de-DE"/>
        </w:rPr>
        <w:t xml:space="preserve">Das </w:t>
      </w:r>
      <w:proofErr w:type="spellStart"/>
      <w:r>
        <w:rPr>
          <w:lang w:val="de-DE"/>
        </w:rPr>
        <w:t>Nichttun</w:t>
      </w:r>
      <w:proofErr w:type="spellEnd"/>
      <w:r>
        <w:rPr>
          <w:lang w:val="de-DE"/>
        </w:rPr>
        <w:t xml:space="preserve"> als </w:t>
      </w:r>
      <w:proofErr w:type="spellStart"/>
      <w:r>
        <w:rPr>
          <w:lang w:val="de-DE"/>
        </w:rPr>
        <w:t>Gewährenlassen</w:t>
      </w:r>
      <w:proofErr w:type="spellEnd"/>
      <w:r>
        <w:rPr>
          <w:lang w:val="de-DE"/>
        </w:rPr>
        <w:t xml:space="preserve"> ist ein Tun, welches sich im Einklang mit der wahren Natur, mit der kosmischen göttlichen Ordnung versteht. Für eine solche Auffassung ist es notwendig, den Anthropozentrismus des Positivismus hinter sich zu lassen und anzuerkennen, dass die Welt nicht dazu da ist, die menschlichen Bedürfnisse zu befriedigen. Denn dann wird ersichtlich, wie beispielsweise Fukuokas </w:t>
      </w:r>
      <w:proofErr w:type="spellStart"/>
      <w:r>
        <w:rPr>
          <w:lang w:val="de-DE"/>
        </w:rPr>
        <w:t>Nichttun</w:t>
      </w:r>
      <w:proofErr w:type="spellEnd"/>
      <w:r>
        <w:rPr>
          <w:lang w:val="de-DE"/>
        </w:rPr>
        <w:t xml:space="preserve">-Landwirtschaft, dass für den Menschen gesorgt </w:t>
      </w:r>
      <w:proofErr w:type="gramStart"/>
      <w:r>
        <w:rPr>
          <w:lang w:val="de-DE"/>
        </w:rPr>
        <w:t>ist</w:t>
      </w:r>
      <w:proofErr w:type="gramEnd"/>
      <w:r>
        <w:rPr>
          <w:lang w:val="de-DE"/>
        </w:rPr>
        <w:t xml:space="preserve">, vertraut er sich dieser Ordnung an. Hat der Mensch die </w:t>
      </w:r>
      <w:proofErr w:type="spellStart"/>
      <w:r>
        <w:rPr>
          <w:lang w:val="de-DE"/>
        </w:rPr>
        <w:t>Seinsgewißheit</w:t>
      </w:r>
      <w:proofErr w:type="spellEnd"/>
      <w:r w:rsidR="0051466E">
        <w:rPr>
          <w:lang w:val="de-DE"/>
        </w:rPr>
        <w:t xml:space="preserve"> (</w:t>
      </w:r>
      <w:proofErr w:type="spellStart"/>
      <w:r w:rsidR="0051466E">
        <w:rPr>
          <w:lang w:val="de-DE"/>
        </w:rPr>
        <w:t>Kerenyi</w:t>
      </w:r>
      <w:proofErr w:type="spellEnd"/>
      <w:r w:rsidR="0051466E">
        <w:rPr>
          <w:lang w:val="de-DE"/>
        </w:rPr>
        <w:t>, Jaeger)</w:t>
      </w:r>
      <w:r>
        <w:rPr>
          <w:lang w:val="de-DE"/>
        </w:rPr>
        <w:t xml:space="preserve">, von der auch die antiken griechischen Denker gesprochen haben. </w:t>
      </w:r>
    </w:p>
    <w:p w14:paraId="2F2230D8" w14:textId="0EAEBA1C" w:rsidR="00C11FC9" w:rsidRDefault="00C11FC9" w:rsidP="006A3403">
      <w:pPr>
        <w:spacing w:line="360" w:lineRule="auto"/>
        <w:rPr>
          <w:lang w:val="de-DE"/>
        </w:rPr>
      </w:pPr>
    </w:p>
    <w:p w14:paraId="427AA26E" w14:textId="77777777" w:rsidR="007D7CF7" w:rsidRDefault="007D7CF7" w:rsidP="007D7CF7">
      <w:pPr>
        <w:spacing w:line="360" w:lineRule="auto"/>
        <w:rPr>
          <w:lang w:val="de-DE"/>
        </w:rPr>
      </w:pPr>
      <w:r>
        <w:rPr>
          <w:lang w:val="de-DE"/>
        </w:rPr>
        <w:t xml:space="preserve">Anstatt Faust und den menschlichen Schaffensdrang empfiehlt uns Tolstoi ein anderes Ideal, den taoistischen Weisen. Tolstois Antwort auf die Vorstellung, die Arbeit sei eine Tugend, ist ein Begriff aus der klassischen chinesischen Philosophie, welchen er dem </w:t>
      </w:r>
      <w:r>
        <w:rPr>
          <w:i/>
          <w:lang w:val="de-DE"/>
        </w:rPr>
        <w:t>T</w:t>
      </w:r>
      <w:r w:rsidRPr="00E86EB5">
        <w:rPr>
          <w:i/>
          <w:lang w:val="de-DE"/>
        </w:rPr>
        <w:t>ao</w:t>
      </w:r>
      <w:r>
        <w:rPr>
          <w:i/>
          <w:lang w:val="de-DE"/>
        </w:rPr>
        <w:t xml:space="preserve"> </w:t>
      </w:r>
      <w:proofErr w:type="spellStart"/>
      <w:r>
        <w:rPr>
          <w:i/>
          <w:lang w:val="de-DE"/>
        </w:rPr>
        <w:t>T</w:t>
      </w:r>
      <w:r w:rsidRPr="00E86EB5">
        <w:rPr>
          <w:i/>
          <w:lang w:val="de-DE"/>
        </w:rPr>
        <w:t>e</w:t>
      </w:r>
      <w:proofErr w:type="spellEnd"/>
      <w:r>
        <w:rPr>
          <w:i/>
          <w:lang w:val="de-DE"/>
        </w:rPr>
        <w:t xml:space="preserve"> K</w:t>
      </w:r>
      <w:r w:rsidRPr="00E86EB5">
        <w:rPr>
          <w:i/>
          <w:lang w:val="de-DE"/>
        </w:rPr>
        <w:t>ing</w:t>
      </w:r>
      <w:r>
        <w:rPr>
          <w:lang w:val="de-DE"/>
        </w:rPr>
        <w:t xml:space="preserve"> des </w:t>
      </w:r>
      <w:proofErr w:type="spellStart"/>
      <w:r>
        <w:rPr>
          <w:lang w:val="de-DE"/>
        </w:rPr>
        <w:t>Laotse</w:t>
      </w:r>
      <w:proofErr w:type="spellEnd"/>
      <w:r>
        <w:rPr>
          <w:lang w:val="de-DE"/>
        </w:rPr>
        <w:t xml:space="preserve"> entnahm: </w:t>
      </w:r>
      <w:r w:rsidRPr="00367775">
        <w:rPr>
          <w:i/>
          <w:lang w:val="de-DE"/>
        </w:rPr>
        <w:t>wu wei</w:t>
      </w:r>
      <w:r>
        <w:rPr>
          <w:lang w:val="de-DE"/>
        </w:rPr>
        <w:t xml:space="preserve">. Im Taoismus steht </w:t>
      </w:r>
      <w:r w:rsidRPr="00367775">
        <w:rPr>
          <w:i/>
          <w:lang w:val="de-DE"/>
        </w:rPr>
        <w:t>wu wei</w:t>
      </w:r>
      <w:r>
        <w:rPr>
          <w:lang w:val="de-DE"/>
        </w:rPr>
        <w:t xml:space="preserve"> für die Vorstellung, das eigene Eingreifen in die Welt zurückzunehmen und das </w:t>
      </w:r>
      <w:r w:rsidRPr="00732DE0">
        <w:rPr>
          <w:i/>
          <w:lang w:val="de-DE"/>
        </w:rPr>
        <w:t>Tao</w:t>
      </w:r>
      <w:r>
        <w:rPr>
          <w:lang w:val="de-DE"/>
        </w:rPr>
        <w:t xml:space="preserve"> wirken und geschehen zu lassen. </w:t>
      </w:r>
    </w:p>
    <w:p w14:paraId="75B6223C" w14:textId="77777777" w:rsidR="007D7CF7" w:rsidRDefault="007D7CF7" w:rsidP="007D7CF7">
      <w:pPr>
        <w:spacing w:line="360" w:lineRule="auto"/>
        <w:rPr>
          <w:lang w:val="de-DE"/>
        </w:rPr>
      </w:pPr>
    </w:p>
    <w:p w14:paraId="697550C3" w14:textId="77777777" w:rsidR="00CC28E9" w:rsidRDefault="007D7CF7" w:rsidP="007D7CF7">
      <w:pPr>
        <w:spacing w:line="360" w:lineRule="auto"/>
        <w:rPr>
          <w:lang w:val="de-DE"/>
        </w:rPr>
      </w:pPr>
      <w:r>
        <w:rPr>
          <w:lang w:val="de-DE"/>
        </w:rPr>
        <w:lastRenderedPageBreak/>
        <w:t xml:space="preserve">Im Deutschen wurde </w:t>
      </w:r>
      <w:r w:rsidRPr="00367775">
        <w:rPr>
          <w:i/>
          <w:lang w:val="de-DE"/>
        </w:rPr>
        <w:t>wu wei</w:t>
      </w:r>
      <w:r>
        <w:rPr>
          <w:lang w:val="de-DE"/>
        </w:rPr>
        <w:t xml:space="preserve"> unter anderem mit Nicht-Tun, Ohne-Tun, Nicht-Handeln, Nicht-Eingreifen, Regungslosigkeit, Inaktivität, Zweckfreiheit, Handlungsenthaltung und Stillstellung des Handelns</w:t>
      </w:r>
      <w:r>
        <w:rPr>
          <w:rStyle w:val="FootnoteReference"/>
          <w:lang w:val="de-DE"/>
        </w:rPr>
        <w:footnoteReference w:id="49"/>
      </w:r>
      <w:r>
        <w:rPr>
          <w:lang w:val="de-DE"/>
        </w:rPr>
        <w:t xml:space="preserve"> wiedergegeben. Das Prinzip </w:t>
      </w:r>
      <w:r w:rsidRPr="00367775">
        <w:rPr>
          <w:i/>
          <w:lang w:val="de-DE"/>
        </w:rPr>
        <w:t>wu wei</w:t>
      </w:r>
      <w:r>
        <w:rPr>
          <w:lang w:val="de-DE"/>
        </w:rPr>
        <w:t xml:space="preserve"> drückt die Opposition menschliches Handeln und kosmisches Geschehen aus: nur wer sich selbst als Teil der kosmischen Kräfte, als Teil des Universums versteht, und versucht, „so vollkommen wie möglich im Einklange mit dem unendlichen All zu leben“</w:t>
      </w:r>
      <w:r w:rsidRPr="00655F82">
        <w:rPr>
          <w:rStyle w:val="FootnoteReference"/>
          <w:b/>
          <w:lang w:val="de-DE"/>
        </w:rPr>
        <w:t xml:space="preserve"> </w:t>
      </w:r>
      <w:r>
        <w:rPr>
          <w:rStyle w:val="FootnoteReference"/>
          <w:b/>
          <w:lang w:val="de-DE"/>
        </w:rPr>
        <w:footnoteReference w:id="50"/>
      </w:r>
      <w:r>
        <w:rPr>
          <w:lang w:val="de-DE"/>
        </w:rPr>
        <w:t xml:space="preserve">, lebt tugendhaft. Das </w:t>
      </w:r>
      <w:r w:rsidRPr="00732DE0">
        <w:rPr>
          <w:i/>
          <w:lang w:val="de-DE"/>
        </w:rPr>
        <w:t>Tao</w:t>
      </w:r>
      <w:r>
        <w:rPr>
          <w:lang w:val="de-DE"/>
        </w:rPr>
        <w:t>, der Weg, ist die „Weltordnung“</w:t>
      </w:r>
      <w:r>
        <w:rPr>
          <w:rStyle w:val="FootnoteReference"/>
          <w:lang w:val="de-DE"/>
        </w:rPr>
        <w:footnoteReference w:id="51"/>
      </w:r>
      <w:r>
        <w:rPr>
          <w:lang w:val="de-DE"/>
        </w:rPr>
        <w:t xml:space="preserve"> und daher gilt es, „</w:t>
      </w:r>
      <w:proofErr w:type="spellStart"/>
      <w:r>
        <w:rPr>
          <w:lang w:val="de-DE"/>
        </w:rPr>
        <w:t>daß</w:t>
      </w:r>
      <w:proofErr w:type="spellEnd"/>
      <w:r>
        <w:rPr>
          <w:lang w:val="de-DE"/>
        </w:rPr>
        <w:t xml:space="preserve"> der Mensch sich und sein Benehmen dem </w:t>
      </w:r>
      <w:r w:rsidRPr="00C144FA">
        <w:rPr>
          <w:i/>
          <w:lang w:val="de-DE"/>
        </w:rPr>
        <w:t>Tao</w:t>
      </w:r>
      <w:r>
        <w:rPr>
          <w:lang w:val="de-DE"/>
        </w:rPr>
        <w:t xml:space="preserve"> des Weltalls und dessen Eigenschaften anpassen soll.“</w:t>
      </w:r>
      <w:r>
        <w:rPr>
          <w:rStyle w:val="FootnoteReference"/>
          <w:lang w:val="de-DE"/>
        </w:rPr>
        <w:footnoteReference w:id="52"/>
      </w:r>
      <w:r>
        <w:rPr>
          <w:lang w:val="de-DE"/>
        </w:rPr>
        <w:t xml:space="preserve"> </w:t>
      </w:r>
    </w:p>
    <w:p w14:paraId="674C548D" w14:textId="18ED7A30" w:rsidR="007D7CF7" w:rsidRDefault="007D7CF7" w:rsidP="007D7CF7">
      <w:pPr>
        <w:spacing w:line="360" w:lineRule="auto"/>
        <w:rPr>
          <w:lang w:val="de-DE"/>
        </w:rPr>
      </w:pPr>
      <w:r>
        <w:rPr>
          <w:lang w:val="de-DE"/>
        </w:rPr>
        <w:t xml:space="preserve">liegt mit </w:t>
      </w:r>
      <w:r w:rsidRPr="00367775">
        <w:rPr>
          <w:i/>
          <w:lang w:val="de-DE"/>
        </w:rPr>
        <w:t>wu wei</w:t>
      </w:r>
      <w:r>
        <w:rPr>
          <w:lang w:val="de-DE"/>
        </w:rPr>
        <w:t xml:space="preserve"> die Vorstellung vor, sich durch Sich-Enthalten zu öffnen für das „</w:t>
      </w:r>
      <w:proofErr w:type="spellStart"/>
      <w:r>
        <w:rPr>
          <w:lang w:val="de-DE"/>
        </w:rPr>
        <w:t>Wirkenlassen</w:t>
      </w:r>
      <w:proofErr w:type="spellEnd"/>
      <w:r>
        <w:rPr>
          <w:lang w:val="de-DE"/>
        </w:rPr>
        <w:t xml:space="preserve"> des ‚Weges‘ in der eigenen Persönlichkeit.“</w:t>
      </w:r>
      <w:r>
        <w:rPr>
          <w:rStyle w:val="FootnoteReference"/>
          <w:lang w:val="de-DE"/>
        </w:rPr>
        <w:footnoteReference w:id="53"/>
      </w:r>
      <w:r>
        <w:rPr>
          <w:lang w:val="de-DE"/>
        </w:rPr>
        <w:t xml:space="preserve"> </w:t>
      </w:r>
    </w:p>
    <w:p w14:paraId="76548FB1" w14:textId="77777777" w:rsidR="007D7CF7" w:rsidRDefault="007D7CF7" w:rsidP="007D7CF7">
      <w:pPr>
        <w:spacing w:line="360" w:lineRule="auto"/>
        <w:rPr>
          <w:lang w:val="de-DE"/>
        </w:rPr>
      </w:pPr>
    </w:p>
    <w:p w14:paraId="25197DC7" w14:textId="54A83410" w:rsidR="007D7CF7" w:rsidRPr="00925DB3" w:rsidRDefault="007D7CF7" w:rsidP="007D7CF7">
      <w:pPr>
        <w:spacing w:line="360" w:lineRule="auto"/>
        <w:rPr>
          <w:lang w:val="de-DE"/>
        </w:rPr>
      </w:pPr>
      <w:r>
        <w:rPr>
          <w:lang w:val="de-DE"/>
        </w:rPr>
        <w:t xml:space="preserve">Es ist das </w:t>
      </w:r>
      <w:proofErr w:type="spellStart"/>
      <w:r>
        <w:rPr>
          <w:lang w:val="de-DE"/>
        </w:rPr>
        <w:t>Gewährenlassen</w:t>
      </w:r>
      <w:proofErr w:type="spellEnd"/>
      <w:r>
        <w:rPr>
          <w:lang w:val="de-DE"/>
        </w:rPr>
        <w:t xml:space="preserve"> des Wirkens eines höheren Prinzips. </w:t>
      </w:r>
      <w:r w:rsidRPr="00C40041">
        <w:rPr>
          <w:lang w:val="de-DE"/>
        </w:rPr>
        <w:t>Das</w:t>
      </w:r>
      <w:r>
        <w:rPr>
          <w:lang w:val="de-DE"/>
        </w:rPr>
        <w:t xml:space="preserve"> dies nicht bedeutet, im Lotussitz auf Erleuchtung zu warten, macht der Japaner </w:t>
      </w:r>
      <w:proofErr w:type="spellStart"/>
      <w:r>
        <w:rPr>
          <w:lang w:val="de-DE"/>
        </w:rPr>
        <w:t>Masanobu</w:t>
      </w:r>
      <w:proofErr w:type="spellEnd"/>
      <w:r>
        <w:rPr>
          <w:lang w:val="de-DE"/>
        </w:rPr>
        <w:t xml:space="preserve"> Fukuoka klar, der die </w:t>
      </w:r>
      <w:r w:rsidRPr="00732DE0">
        <w:rPr>
          <w:i/>
          <w:lang w:val="de-DE"/>
        </w:rPr>
        <w:t>wu-wei</w:t>
      </w:r>
      <w:r>
        <w:rPr>
          <w:lang w:val="de-DE"/>
        </w:rPr>
        <w:t>-Methode erfolgreich auf die Landwirtschaft angewandt hat. Diese Form der Landwirtschaft hat er selbst die „Nichts-Tun-Landwirtschaft“</w:t>
      </w:r>
      <w:r>
        <w:rPr>
          <w:rStyle w:val="FootnoteReference"/>
          <w:lang w:val="de-DE"/>
        </w:rPr>
        <w:footnoteReference w:id="54"/>
      </w:r>
      <w:r>
        <w:rPr>
          <w:lang w:val="de-DE"/>
        </w:rPr>
        <w:t xml:space="preserve"> genannt und folgendermaßen charakterisiert: </w:t>
      </w:r>
    </w:p>
    <w:p w14:paraId="5DFAF429" w14:textId="77777777" w:rsidR="007D7CF7" w:rsidRDefault="007D7CF7" w:rsidP="007D7CF7">
      <w:pPr>
        <w:spacing w:line="360" w:lineRule="auto"/>
        <w:rPr>
          <w:b/>
          <w:lang w:val="de-DE"/>
        </w:rPr>
      </w:pPr>
    </w:p>
    <w:p w14:paraId="7F75C3EC" w14:textId="77777777" w:rsidR="007D7CF7" w:rsidRDefault="007D7CF7" w:rsidP="007D7CF7">
      <w:pPr>
        <w:rPr>
          <w:lang w:val="de-DE"/>
        </w:rPr>
      </w:pPr>
      <w:r>
        <w:rPr>
          <w:lang w:val="de-DE"/>
        </w:rPr>
        <w:t>„Der übliche Weg, eine Methode zu entwickeln, ist, zu fragen: „Wie wäre es, dies zu probieren?“ oder: „Warum nicht einmal jenes versuchen?“ und nacheinander eine Vielzahl von Techniken einzuführen. Das ist moderne Landwirtschaft, sie führt nur dazu, den Bauern mehr zu beschäftigen.</w:t>
      </w:r>
    </w:p>
    <w:p w14:paraId="63EA3EAD" w14:textId="77777777" w:rsidR="007D7CF7" w:rsidRDefault="007D7CF7" w:rsidP="007D7CF7">
      <w:pPr>
        <w:rPr>
          <w:lang w:val="de-DE"/>
        </w:rPr>
      </w:pPr>
      <w:r>
        <w:rPr>
          <w:lang w:val="de-DE"/>
        </w:rPr>
        <w:t xml:space="preserve">Mein Weg war entgegengesetzt. Ich zielte auf eine angenehme, natürliche Anbauweise, die darin resultieren sollte, die Arbeit leichter statt schwerer zu machen. Ich zielte auf einen Anbau, so einfach wie möglich, innerhalb und in Zusammenhängen mit der natürlichen Umwelt – entgegen </w:t>
      </w:r>
      <w:r>
        <w:rPr>
          <w:lang w:val="de-DE"/>
        </w:rPr>
        <w:lastRenderedPageBreak/>
        <w:t xml:space="preserve">der modernen Einstellung, in wachsendem Maße komplexe Technologien anzuwenden, um die Natur vollständig zum Wohle des Menschen umzuformen. </w:t>
      </w:r>
    </w:p>
    <w:p w14:paraId="2C735C20" w14:textId="77777777" w:rsidR="007D7CF7" w:rsidRDefault="007D7CF7" w:rsidP="007D7CF7">
      <w:pPr>
        <w:rPr>
          <w:lang w:val="de-DE"/>
        </w:rPr>
      </w:pPr>
      <w:r>
        <w:rPr>
          <w:lang w:val="de-DE"/>
        </w:rPr>
        <w:t>„Wie wäre es, dies nicht zu tun? Warum jenes nicht unterlassen?“ – das war meine Art des Denkens. Letztendlich kam ich zu der Erkenntnis, dass es unnötig ist, zu pflügen; unnötig, Dünger zu verwenden; unnötig, Kompost zu bereiten; unnötig, Insektizide einzusetzen. Im Grunde genommen gibt es wenige landwirtschaftliche Praktiken, die wirklich nötig sind.“</w:t>
      </w:r>
      <w:r>
        <w:rPr>
          <w:rStyle w:val="FootnoteReference"/>
          <w:lang w:val="de-DE"/>
        </w:rPr>
        <w:footnoteReference w:id="55"/>
      </w:r>
      <w:r>
        <w:rPr>
          <w:lang w:val="de-DE"/>
        </w:rPr>
        <w:t xml:space="preserve"> </w:t>
      </w:r>
    </w:p>
    <w:p w14:paraId="60A1F2F7" w14:textId="77777777" w:rsidR="007D7CF7" w:rsidRDefault="007D7CF7" w:rsidP="007D7CF7">
      <w:pPr>
        <w:rPr>
          <w:lang w:val="de-DE"/>
        </w:rPr>
      </w:pPr>
    </w:p>
    <w:p w14:paraId="6026904C" w14:textId="2BB0B2EE" w:rsidR="007D7CF7" w:rsidRDefault="007D7CF7" w:rsidP="006A3403">
      <w:pPr>
        <w:spacing w:line="360" w:lineRule="auto"/>
        <w:rPr>
          <w:lang w:val="de-DE"/>
        </w:rPr>
      </w:pPr>
      <w:r>
        <w:rPr>
          <w:lang w:val="de-DE"/>
        </w:rPr>
        <w:t xml:space="preserve">Die Natur gewähren lassen, minimal invasiv sein. </w:t>
      </w:r>
    </w:p>
    <w:p w14:paraId="6D8A854A" w14:textId="77777777" w:rsidR="007D7CF7" w:rsidRDefault="007D7CF7" w:rsidP="006A3403">
      <w:pPr>
        <w:spacing w:line="360" w:lineRule="auto"/>
        <w:rPr>
          <w:lang w:val="de-DE"/>
        </w:rPr>
      </w:pPr>
    </w:p>
    <w:p w14:paraId="39AA0E1B" w14:textId="3D9AA602" w:rsidR="004C08C1" w:rsidRPr="004C08C1" w:rsidRDefault="004C08C1" w:rsidP="006A3403">
      <w:pPr>
        <w:pStyle w:val="Heading2"/>
        <w:spacing w:line="360" w:lineRule="auto"/>
        <w:rPr>
          <w:lang w:val="de-DE"/>
        </w:rPr>
      </w:pPr>
      <w:bookmarkStart w:id="8" w:name="_Toc44476956"/>
      <w:r w:rsidRPr="004C08C1">
        <w:rPr>
          <w:lang w:val="de-DE"/>
        </w:rPr>
        <w:t>Unterlassen und Verweigern</w:t>
      </w:r>
      <w:bookmarkEnd w:id="8"/>
    </w:p>
    <w:p w14:paraId="3869923C" w14:textId="77777777" w:rsidR="004C08C1" w:rsidRDefault="004C08C1" w:rsidP="006A3403">
      <w:pPr>
        <w:spacing w:line="360" w:lineRule="auto"/>
        <w:rPr>
          <w:lang w:val="de-DE"/>
        </w:rPr>
      </w:pPr>
    </w:p>
    <w:p w14:paraId="6EFF5BF3" w14:textId="79F8A0B6" w:rsidR="009625FF" w:rsidRDefault="009625FF" w:rsidP="006A3403">
      <w:pPr>
        <w:spacing w:line="360" w:lineRule="auto"/>
        <w:rPr>
          <w:lang w:val="de-DE"/>
        </w:rPr>
      </w:pPr>
      <w:r>
        <w:rPr>
          <w:lang w:val="de-DE"/>
        </w:rPr>
        <w:t xml:space="preserve">So wie das </w:t>
      </w:r>
      <w:proofErr w:type="spellStart"/>
      <w:r>
        <w:rPr>
          <w:lang w:val="de-DE"/>
        </w:rPr>
        <w:t>Nichttun</w:t>
      </w:r>
      <w:proofErr w:type="spellEnd"/>
      <w:r>
        <w:rPr>
          <w:lang w:val="de-DE"/>
        </w:rPr>
        <w:t xml:space="preserve"> die göttliche Komponente als </w:t>
      </w:r>
      <w:proofErr w:type="spellStart"/>
      <w:r>
        <w:rPr>
          <w:lang w:val="de-DE"/>
        </w:rPr>
        <w:t>Gewährenlassen</w:t>
      </w:r>
      <w:proofErr w:type="spellEnd"/>
      <w:r>
        <w:rPr>
          <w:lang w:val="de-DE"/>
        </w:rPr>
        <w:t xml:space="preserve"> auszudrücken vermag, so bezieht sich das </w:t>
      </w:r>
      <w:proofErr w:type="spellStart"/>
      <w:r>
        <w:rPr>
          <w:lang w:val="de-DE"/>
        </w:rPr>
        <w:t>Nichttun</w:t>
      </w:r>
      <w:proofErr w:type="spellEnd"/>
      <w:r>
        <w:rPr>
          <w:lang w:val="de-DE"/>
        </w:rPr>
        <w:t xml:space="preserve"> ebenso auf die menschliche Komponente. Das </w:t>
      </w:r>
      <w:proofErr w:type="spellStart"/>
      <w:r>
        <w:rPr>
          <w:lang w:val="de-DE"/>
        </w:rPr>
        <w:t>Nichttun</w:t>
      </w:r>
      <w:proofErr w:type="spellEnd"/>
      <w:r>
        <w:rPr>
          <w:lang w:val="de-DE"/>
        </w:rPr>
        <w:t xml:space="preserve"> als Unterlassen tritt überall dort auf den Plan, wo Ansprüche an den Menschen gestellt werden, welche ihn von der Liebe trennen und ihn vereinzeln. Vor allem in seinem </w:t>
      </w:r>
      <w:r w:rsidRPr="009625FF">
        <w:rPr>
          <w:i/>
          <w:lang w:val="de-DE"/>
        </w:rPr>
        <w:t>Reich Gottes ist in Euch</w:t>
      </w:r>
      <w:r>
        <w:rPr>
          <w:lang w:val="de-DE"/>
        </w:rPr>
        <w:t xml:space="preserve">, zu welchem Das </w:t>
      </w:r>
      <w:proofErr w:type="spellStart"/>
      <w:r>
        <w:rPr>
          <w:lang w:val="de-DE"/>
        </w:rPr>
        <w:t>Nichttun</w:t>
      </w:r>
      <w:proofErr w:type="spellEnd"/>
      <w:r>
        <w:rPr>
          <w:lang w:val="de-DE"/>
        </w:rPr>
        <w:t xml:space="preserve"> als eine Art Einleitung und Hinführung dienen sollte, hat Tolstoi die Lehre von der Gehorsamsverweigerung </w:t>
      </w:r>
      <w:proofErr w:type="gramStart"/>
      <w:r>
        <w:rPr>
          <w:lang w:val="de-DE"/>
        </w:rPr>
        <w:t>gegenüber staatlichem Machtmissbrauches</w:t>
      </w:r>
      <w:proofErr w:type="gramEnd"/>
      <w:r>
        <w:rPr>
          <w:lang w:val="de-DE"/>
        </w:rPr>
        <w:t xml:space="preserve"> entwickelt, in erster Linie der Verweigerung, zum Militär eingezogen zu werden und sich an Kampfhandlungen zu beteiligen. </w:t>
      </w:r>
    </w:p>
    <w:p w14:paraId="39F49FB2" w14:textId="77777777" w:rsidR="009625FF" w:rsidRDefault="009625FF" w:rsidP="006A3403">
      <w:pPr>
        <w:spacing w:line="360" w:lineRule="auto"/>
        <w:rPr>
          <w:lang w:val="de-DE"/>
        </w:rPr>
      </w:pPr>
    </w:p>
    <w:p w14:paraId="26315CCD" w14:textId="77777777" w:rsidR="00BC64C0" w:rsidRDefault="00BC64C0" w:rsidP="006A3403">
      <w:pPr>
        <w:spacing w:line="360" w:lineRule="auto"/>
        <w:rPr>
          <w:lang w:val="de-DE"/>
        </w:rPr>
      </w:pPr>
      <w:bookmarkStart w:id="9" w:name="_Toc44476957"/>
      <w:proofErr w:type="gramStart"/>
      <w:r w:rsidRPr="00E0039A">
        <w:rPr>
          <w:rStyle w:val="Heading2Char"/>
          <w:lang w:val="de-DE"/>
        </w:rPr>
        <w:t>Unterlassen :</w:t>
      </w:r>
      <w:proofErr w:type="gramEnd"/>
      <w:r w:rsidRPr="00E0039A">
        <w:rPr>
          <w:rStyle w:val="Heading2Char"/>
          <w:lang w:val="de-DE"/>
        </w:rPr>
        <w:t xml:space="preserve"> Gehorsamsverweigerung</w:t>
      </w:r>
      <w:bookmarkEnd w:id="9"/>
      <w:r>
        <w:rPr>
          <w:lang w:val="de-DE"/>
        </w:rPr>
        <w:t xml:space="preserve"> – Gandhi, OMG: Streik, Sitzstreik, passiver Widerstand, </w:t>
      </w:r>
      <w:proofErr w:type="spellStart"/>
      <w:r>
        <w:rPr>
          <w:lang w:val="de-DE"/>
        </w:rPr>
        <w:t>civil</w:t>
      </w:r>
      <w:proofErr w:type="spellEnd"/>
      <w:r>
        <w:rPr>
          <w:lang w:val="de-DE"/>
        </w:rPr>
        <w:t xml:space="preserve"> </w:t>
      </w:r>
      <w:proofErr w:type="spellStart"/>
      <w:r>
        <w:rPr>
          <w:lang w:val="de-DE"/>
        </w:rPr>
        <w:t>disobedience</w:t>
      </w:r>
      <w:proofErr w:type="spellEnd"/>
    </w:p>
    <w:p w14:paraId="7DF671E7" w14:textId="77777777" w:rsidR="00BC64C0" w:rsidRDefault="00BC64C0" w:rsidP="006A3403">
      <w:pPr>
        <w:spacing w:line="360" w:lineRule="auto"/>
        <w:rPr>
          <w:lang w:val="de-DE"/>
        </w:rPr>
      </w:pPr>
    </w:p>
    <w:p w14:paraId="5E5048D9" w14:textId="57034945" w:rsidR="00BC64C0" w:rsidRDefault="00BA47CE" w:rsidP="006A3403">
      <w:pPr>
        <w:spacing w:line="360" w:lineRule="auto"/>
        <w:rPr>
          <w:lang w:val="de-DE"/>
        </w:rPr>
      </w:pPr>
      <w:r>
        <w:rPr>
          <w:lang w:val="de-DE"/>
        </w:rPr>
        <w:t xml:space="preserve">Das </w:t>
      </w:r>
      <w:proofErr w:type="spellStart"/>
      <w:r>
        <w:rPr>
          <w:lang w:val="de-DE"/>
        </w:rPr>
        <w:t>Nichttun</w:t>
      </w:r>
      <w:proofErr w:type="spellEnd"/>
      <w:r>
        <w:rPr>
          <w:lang w:val="de-DE"/>
        </w:rPr>
        <w:t xml:space="preserve"> als </w:t>
      </w:r>
      <w:proofErr w:type="spellStart"/>
      <w:r>
        <w:rPr>
          <w:lang w:val="de-DE"/>
        </w:rPr>
        <w:t>Gewährenlassen</w:t>
      </w:r>
      <w:proofErr w:type="spellEnd"/>
      <w:r>
        <w:rPr>
          <w:lang w:val="de-DE"/>
        </w:rPr>
        <w:t xml:space="preserve"> betrachtet das menschliche Tun als im Einklang mit der göttlichen Natur und Ordnung. </w:t>
      </w:r>
      <w:r w:rsidR="0051466E">
        <w:rPr>
          <w:lang w:val="de-DE"/>
        </w:rPr>
        <w:t xml:space="preserve">Ein anderer Ausdruck ist Tolstois Aufruf zur universalen Liebe, aus welcher sich seine Lehre des passiven Widerstandes – Nichtwiderstehen dem Übel – ergibt. </w:t>
      </w:r>
      <w:proofErr w:type="spellStart"/>
      <w:r w:rsidR="0051466E">
        <w:rPr>
          <w:lang w:val="de-DE"/>
        </w:rPr>
        <w:t>Dh</w:t>
      </w:r>
      <w:proofErr w:type="spellEnd"/>
      <w:r w:rsidR="0051466E">
        <w:rPr>
          <w:lang w:val="de-DE"/>
        </w:rPr>
        <w:t xml:space="preserve"> Nichtwiderstehen mit Gewalt, der Widerstand ist ein passiver (</w:t>
      </w:r>
      <w:proofErr w:type="spellStart"/>
      <w:r w:rsidR="0051466E">
        <w:rPr>
          <w:lang w:val="de-DE"/>
        </w:rPr>
        <w:t>civil</w:t>
      </w:r>
      <w:proofErr w:type="spellEnd"/>
      <w:r w:rsidR="0051466E">
        <w:rPr>
          <w:lang w:val="de-DE"/>
        </w:rPr>
        <w:t xml:space="preserve"> </w:t>
      </w:r>
      <w:proofErr w:type="spellStart"/>
      <w:r w:rsidR="0051466E">
        <w:rPr>
          <w:lang w:val="de-DE"/>
        </w:rPr>
        <w:t>disobedience</w:t>
      </w:r>
      <w:proofErr w:type="spellEnd"/>
      <w:r w:rsidR="0051466E">
        <w:rPr>
          <w:lang w:val="de-DE"/>
        </w:rPr>
        <w:t xml:space="preserve">). </w:t>
      </w:r>
      <w:r w:rsidR="00BC64C0">
        <w:rPr>
          <w:lang w:val="de-DE"/>
        </w:rPr>
        <w:t xml:space="preserve">Dass Tolstoi damit einen starken Einfluss auf Gandhi </w:t>
      </w:r>
      <w:r w:rsidR="00CC28E9">
        <w:rPr>
          <w:lang w:val="de-DE"/>
        </w:rPr>
        <w:t>aus</w:t>
      </w:r>
      <w:r w:rsidR="00BC64C0">
        <w:rPr>
          <w:lang w:val="de-DE"/>
        </w:rPr>
        <w:t>übte, ist bekannt.</w:t>
      </w:r>
      <w:r w:rsidR="00BC64C0">
        <w:rPr>
          <w:rStyle w:val="FootnoteReference"/>
          <w:lang w:val="de-DE"/>
        </w:rPr>
        <w:footnoteReference w:id="56"/>
      </w:r>
    </w:p>
    <w:p w14:paraId="238AB8F2" w14:textId="5C450538" w:rsidR="00BA47CE" w:rsidRDefault="0051466E" w:rsidP="006A3403">
      <w:pPr>
        <w:spacing w:line="360" w:lineRule="auto"/>
        <w:rPr>
          <w:lang w:val="de-DE"/>
        </w:rPr>
      </w:pPr>
      <w:r>
        <w:rPr>
          <w:lang w:val="de-DE"/>
        </w:rPr>
        <w:lastRenderedPageBreak/>
        <w:t>Vor allem hat er zur Gehorsamsverweigerung bei Militärdienst aufgerufen.</w:t>
      </w:r>
      <w:r>
        <w:rPr>
          <w:rStyle w:val="FootnoteReference"/>
          <w:lang w:val="de-DE"/>
        </w:rPr>
        <w:footnoteReference w:id="57"/>
      </w:r>
      <w:r>
        <w:rPr>
          <w:lang w:val="de-DE"/>
        </w:rPr>
        <w:t xml:space="preserve"> Tolstoi war mit seinem Aufruf zum Widerstand gegen den Militärdienst auch in Deutschland einflussreich. Oskar Maria Graf, der Tolstoi verehrte und sein Porträt an der Wand hängen hatte, berichtet in seiner Autobiographie </w:t>
      </w:r>
      <w:r w:rsidRPr="00BC64C0">
        <w:rPr>
          <w:i/>
          <w:lang w:val="de-DE"/>
        </w:rPr>
        <w:t>Wir sind Gefangene</w:t>
      </w:r>
      <w:r>
        <w:rPr>
          <w:lang w:val="de-DE"/>
        </w:rPr>
        <w:t xml:space="preserve"> vom Einfluss Tolstois auf sein Leben. </w:t>
      </w:r>
    </w:p>
    <w:p w14:paraId="5EE60D28" w14:textId="1700A033" w:rsidR="00D87D36" w:rsidRDefault="00D87D36" w:rsidP="006A3403">
      <w:pPr>
        <w:spacing w:line="360" w:lineRule="auto"/>
        <w:rPr>
          <w:lang w:val="de-DE"/>
        </w:rPr>
      </w:pPr>
    </w:p>
    <w:p w14:paraId="0E0E78D5" w14:textId="1A9D4CF6" w:rsidR="00D87D36" w:rsidRDefault="00D87D36" w:rsidP="006A3403">
      <w:pPr>
        <w:spacing w:line="360" w:lineRule="auto"/>
        <w:rPr>
          <w:lang w:val="de-DE"/>
        </w:rPr>
      </w:pPr>
      <w:r>
        <w:rPr>
          <w:lang w:val="de-DE"/>
        </w:rPr>
        <w:t xml:space="preserve">Gehorsamsverweigerung </w:t>
      </w:r>
      <w:r w:rsidR="00E73B9A">
        <w:rPr>
          <w:lang w:val="de-DE"/>
        </w:rPr>
        <w:t xml:space="preserve">einer Autorität gegenüber, welche keine Autorität hat (menschliche Autorität) </w:t>
      </w:r>
    </w:p>
    <w:p w14:paraId="32AA848B" w14:textId="52AB93F3" w:rsidR="00EA7EC1" w:rsidRDefault="00EA7EC1" w:rsidP="006A3403">
      <w:pPr>
        <w:spacing w:line="360" w:lineRule="auto"/>
        <w:rPr>
          <w:lang w:val="de-DE"/>
        </w:rPr>
      </w:pPr>
    </w:p>
    <w:p w14:paraId="47F666C7" w14:textId="77777777" w:rsidR="00EA7EC1" w:rsidRDefault="00EA7EC1" w:rsidP="006A3403">
      <w:pPr>
        <w:spacing w:line="360" w:lineRule="auto"/>
        <w:rPr>
          <w:lang w:val="de-DE"/>
        </w:rPr>
      </w:pPr>
    </w:p>
    <w:p w14:paraId="5E4880C9" w14:textId="2037C140" w:rsidR="00EA7EC1" w:rsidRPr="009625FF" w:rsidRDefault="00EA7EC1" w:rsidP="006A3403">
      <w:pPr>
        <w:spacing w:line="360" w:lineRule="auto"/>
        <w:rPr>
          <w:b/>
          <w:lang w:val="de-DE"/>
        </w:rPr>
      </w:pPr>
      <w:r>
        <w:rPr>
          <w:lang w:val="de-DE"/>
        </w:rPr>
        <w:t>„‘Den Befehl verweigern beim Militär! Einfach nicht mehr mitmachen!‘ rief ich noch etwas unsicher und erntete sofort Beifall. Man sah mich vertrauenerweckend an. Ich war gerührt g</w:t>
      </w:r>
      <w:r w:rsidR="009625FF">
        <w:rPr>
          <w:lang w:val="de-DE"/>
        </w:rPr>
        <w:t>l</w:t>
      </w:r>
      <w:r>
        <w:rPr>
          <w:lang w:val="de-DE"/>
        </w:rPr>
        <w:t>ücklich.“</w:t>
      </w:r>
      <w:r w:rsidR="009625FF">
        <w:rPr>
          <w:rStyle w:val="FootnoteReference"/>
          <w:lang w:val="de-DE"/>
        </w:rPr>
        <w:footnoteReference w:id="58"/>
      </w:r>
      <w:r>
        <w:rPr>
          <w:lang w:val="de-DE"/>
        </w:rPr>
        <w:t xml:space="preserve"> </w:t>
      </w:r>
    </w:p>
    <w:p w14:paraId="1E818FDD" w14:textId="77777777" w:rsidR="00EA7EC1" w:rsidRDefault="00EA7EC1" w:rsidP="006A3403">
      <w:pPr>
        <w:spacing w:line="360" w:lineRule="auto"/>
        <w:rPr>
          <w:lang w:val="de-DE"/>
        </w:rPr>
      </w:pPr>
      <w:r>
        <w:rPr>
          <w:lang w:val="de-DE"/>
        </w:rPr>
        <w:t>„‘Vernichtung aller Maschinen! Streik! Einfach nichts, gar nichts mehr machen!‘ brüllte ich.</w:t>
      </w:r>
    </w:p>
    <w:p w14:paraId="6B78D9E3" w14:textId="77777777" w:rsidR="00EA7EC1" w:rsidRDefault="00EA7EC1" w:rsidP="006A3403">
      <w:pPr>
        <w:spacing w:line="360" w:lineRule="auto"/>
        <w:rPr>
          <w:lang w:val="de-DE"/>
        </w:rPr>
      </w:pPr>
      <w:r>
        <w:rPr>
          <w:lang w:val="de-DE"/>
        </w:rPr>
        <w:t>‚Anarchist!‘ warf man mir entgegen. Ich hörte nicht drauf. Ich brachte meine Forderung abermals vor.“ (326)</w:t>
      </w:r>
    </w:p>
    <w:p w14:paraId="76F8A625" w14:textId="1027DDDE" w:rsidR="00EA7EC1" w:rsidRDefault="00E0039A" w:rsidP="006A3403">
      <w:pPr>
        <w:spacing w:line="360" w:lineRule="auto"/>
        <w:rPr>
          <w:lang w:val="de-DE"/>
        </w:rPr>
      </w:pPr>
      <w:r>
        <w:rPr>
          <w:lang w:val="de-DE"/>
        </w:rPr>
        <w:t xml:space="preserve"> </w:t>
      </w:r>
      <w:r w:rsidR="00EA7EC1">
        <w:rPr>
          <w:lang w:val="de-DE"/>
        </w:rPr>
        <w:t xml:space="preserve">„‘[…] … Dann kommt die absolute Passivität … Die allein ist wichtig! … Nicht dagegen aufstehen, </w:t>
      </w:r>
      <w:proofErr w:type="spellStart"/>
      <w:r w:rsidR="00EA7EC1">
        <w:rPr>
          <w:lang w:val="de-DE"/>
        </w:rPr>
        <w:t>daß</w:t>
      </w:r>
      <w:proofErr w:type="spellEnd"/>
      <w:r w:rsidR="00EA7EC1">
        <w:rPr>
          <w:lang w:val="de-DE"/>
        </w:rPr>
        <w:t xml:space="preserve"> Krieg ist, einfach ihn in nichts unterstützen, das ist’s …‘</w:t>
      </w:r>
    </w:p>
    <w:p w14:paraId="3C0AC497" w14:textId="77777777" w:rsidR="00EA7EC1" w:rsidRDefault="00EA7EC1" w:rsidP="006A3403">
      <w:pPr>
        <w:spacing w:line="360" w:lineRule="auto"/>
        <w:rPr>
          <w:lang w:val="de-DE"/>
        </w:rPr>
      </w:pPr>
      <w:r>
        <w:rPr>
          <w:lang w:val="de-DE"/>
        </w:rPr>
        <w:t>‚</w:t>
      </w:r>
      <w:proofErr w:type="spellStart"/>
      <w:r>
        <w:rPr>
          <w:lang w:val="de-DE"/>
        </w:rPr>
        <w:t>Tolstoj</w:t>
      </w:r>
      <w:proofErr w:type="spellEnd"/>
      <w:r>
        <w:rPr>
          <w:lang w:val="de-DE"/>
        </w:rPr>
        <w:t xml:space="preserve"> gilt jetzt nicht‘, warf mein Genosse hin.</w:t>
      </w:r>
    </w:p>
    <w:p w14:paraId="0424A51C" w14:textId="77777777" w:rsidR="00EA7EC1" w:rsidRDefault="00EA7EC1" w:rsidP="006A3403">
      <w:pPr>
        <w:spacing w:line="360" w:lineRule="auto"/>
        <w:rPr>
          <w:lang w:val="de-DE"/>
        </w:rPr>
      </w:pPr>
      <w:r>
        <w:rPr>
          <w:lang w:val="de-DE"/>
        </w:rPr>
        <w:t xml:space="preserve">‚Ach was, </w:t>
      </w:r>
      <w:proofErr w:type="spellStart"/>
      <w:r>
        <w:rPr>
          <w:lang w:val="de-DE"/>
        </w:rPr>
        <w:t>Tolstoj</w:t>
      </w:r>
      <w:proofErr w:type="spellEnd"/>
      <w:r>
        <w:rPr>
          <w:lang w:val="de-DE"/>
        </w:rPr>
        <w:t>! … Der gilt immer und ewig! … Aber das ist doch richtig: Wenn keiner mehr mitmacht, ist’s aus‘, bestand ich.“ (341)</w:t>
      </w:r>
    </w:p>
    <w:p w14:paraId="5364DCC9" w14:textId="39F6B12C" w:rsidR="00EA7EC1" w:rsidRDefault="00EA7EC1" w:rsidP="006A3403">
      <w:pPr>
        <w:spacing w:line="360" w:lineRule="auto"/>
        <w:rPr>
          <w:lang w:val="de-DE"/>
        </w:rPr>
      </w:pPr>
      <w:r>
        <w:rPr>
          <w:lang w:val="de-DE"/>
        </w:rPr>
        <w:t>„</w:t>
      </w:r>
      <w:proofErr w:type="gramStart"/>
      <w:r>
        <w:rPr>
          <w:lang w:val="de-DE"/>
        </w:rPr>
        <w:t>‘[</w:t>
      </w:r>
      <w:proofErr w:type="gramEnd"/>
      <w:r>
        <w:rPr>
          <w:lang w:val="de-DE"/>
        </w:rPr>
        <w:t>…] Ich fordere die Soldaten auf, den Befehl zu verweigern und aus den Kasernen zu gehen!‘“ (386)</w:t>
      </w:r>
    </w:p>
    <w:p w14:paraId="7172A3DB" w14:textId="47F7B648" w:rsidR="00EA7EC1" w:rsidRDefault="009625FF" w:rsidP="006A3403">
      <w:pPr>
        <w:spacing w:line="360" w:lineRule="auto"/>
        <w:rPr>
          <w:lang w:val="de-DE"/>
        </w:rPr>
      </w:pPr>
      <w:r>
        <w:rPr>
          <w:lang w:val="de-DE"/>
        </w:rPr>
        <w:t xml:space="preserve"> </w:t>
      </w:r>
      <w:r w:rsidR="00EA7EC1">
        <w:rPr>
          <w:lang w:val="de-DE"/>
        </w:rPr>
        <w:t>„‘Generalstreik! Einfach einen ganz radikalen Generalstreik. […]‘.“ (416)</w:t>
      </w:r>
    </w:p>
    <w:p w14:paraId="5604F9D9" w14:textId="77777777" w:rsidR="00EA7EC1" w:rsidRDefault="00EA7EC1" w:rsidP="006A3403">
      <w:pPr>
        <w:spacing w:line="360" w:lineRule="auto"/>
        <w:rPr>
          <w:lang w:val="de-DE"/>
        </w:rPr>
      </w:pPr>
      <w:r>
        <w:rPr>
          <w:lang w:val="de-DE"/>
        </w:rPr>
        <w:t xml:space="preserve">„‘Ach was, das ist dummes Zeug‘, schimpfte ich und fing wieder mit meiner Idee vom allgemeinen Streik an. ‚Generalstreik, bis die Bürger und alle Gegenrevolutionäre zu Kreuz kriechen … Dann </w:t>
      </w:r>
      <w:proofErr w:type="spellStart"/>
      <w:r>
        <w:rPr>
          <w:lang w:val="de-DE"/>
        </w:rPr>
        <w:t>muß</w:t>
      </w:r>
      <w:proofErr w:type="spellEnd"/>
      <w:r>
        <w:rPr>
          <w:lang w:val="de-DE"/>
        </w:rPr>
        <w:t xml:space="preserve"> ganz neu angefangen werden … Terror ist Unsinn.‘</w:t>
      </w:r>
    </w:p>
    <w:p w14:paraId="17F1EC40" w14:textId="77777777" w:rsidR="00EA7EC1" w:rsidRDefault="00EA7EC1" w:rsidP="006A3403">
      <w:pPr>
        <w:spacing w:line="360" w:lineRule="auto"/>
        <w:rPr>
          <w:lang w:val="de-DE"/>
        </w:rPr>
      </w:pPr>
      <w:r>
        <w:rPr>
          <w:lang w:val="de-DE"/>
        </w:rPr>
        <w:lastRenderedPageBreak/>
        <w:t>‚Das ist doch auch Terror, Idiot!‘ brüllte Schorsch.</w:t>
      </w:r>
    </w:p>
    <w:p w14:paraId="370114BD" w14:textId="77777777" w:rsidR="00EA7EC1" w:rsidRDefault="00EA7EC1" w:rsidP="006A3403">
      <w:pPr>
        <w:spacing w:line="360" w:lineRule="auto"/>
        <w:rPr>
          <w:lang w:val="de-DE"/>
        </w:rPr>
      </w:pPr>
      <w:r>
        <w:rPr>
          <w:lang w:val="de-DE"/>
        </w:rPr>
        <w:t xml:space="preserve">‚Ja, aber ohne Blutvergießen‘, erwiderte ich.“ (419) </w:t>
      </w:r>
    </w:p>
    <w:p w14:paraId="3F85670F" w14:textId="77777777" w:rsidR="00EA7EC1" w:rsidRDefault="00EA7EC1" w:rsidP="006A3403">
      <w:pPr>
        <w:spacing w:line="360" w:lineRule="auto"/>
        <w:rPr>
          <w:lang w:val="de-DE"/>
        </w:rPr>
      </w:pPr>
      <w:r>
        <w:rPr>
          <w:lang w:val="de-DE"/>
        </w:rPr>
        <w:t xml:space="preserve">„Ich stieg auf die Rednerbühne und schrie etwas von Generalstreik und Menschsein.“ (424) </w:t>
      </w:r>
    </w:p>
    <w:p w14:paraId="7BCF8077" w14:textId="77777777" w:rsidR="00EA7EC1" w:rsidRDefault="00EA7EC1" w:rsidP="006A3403">
      <w:pPr>
        <w:spacing w:line="360" w:lineRule="auto"/>
        <w:rPr>
          <w:lang w:val="de-DE"/>
        </w:rPr>
      </w:pPr>
      <w:r>
        <w:rPr>
          <w:lang w:val="de-DE"/>
        </w:rPr>
        <w:t>„</w:t>
      </w:r>
      <w:proofErr w:type="gramStart"/>
      <w:r>
        <w:rPr>
          <w:lang w:val="de-DE"/>
        </w:rPr>
        <w:t>‘[</w:t>
      </w:r>
      <w:proofErr w:type="gramEnd"/>
      <w:r>
        <w:rPr>
          <w:lang w:val="de-DE"/>
        </w:rPr>
        <w:t>…] Sag‘ nein! […]‘.“ (426)</w:t>
      </w:r>
    </w:p>
    <w:p w14:paraId="1B57A7BF" w14:textId="65AE0D73" w:rsidR="00EA7EC1" w:rsidRDefault="00EA7EC1" w:rsidP="006A3403">
      <w:pPr>
        <w:spacing w:line="360" w:lineRule="auto"/>
        <w:rPr>
          <w:lang w:val="de-DE"/>
        </w:rPr>
      </w:pPr>
    </w:p>
    <w:p w14:paraId="7B02EB17" w14:textId="77777777" w:rsidR="00EA7EC1" w:rsidRDefault="00EA7EC1" w:rsidP="006A3403">
      <w:pPr>
        <w:spacing w:line="360" w:lineRule="auto"/>
        <w:rPr>
          <w:lang w:val="de-DE"/>
        </w:rPr>
      </w:pPr>
    </w:p>
    <w:p w14:paraId="2EC60DAA" w14:textId="7F06169A" w:rsidR="00EA7EC1" w:rsidRPr="002E56BE" w:rsidRDefault="002E56BE" w:rsidP="006A3403">
      <w:pPr>
        <w:spacing w:line="360" w:lineRule="auto"/>
        <w:rPr>
          <w:b/>
          <w:lang w:val="de-DE"/>
        </w:rPr>
      </w:pPr>
      <w:r>
        <w:rPr>
          <w:lang w:val="de-DE"/>
        </w:rPr>
        <w:t xml:space="preserve"> </w:t>
      </w:r>
      <w:r w:rsidR="00EA7EC1">
        <w:rPr>
          <w:lang w:val="de-DE"/>
        </w:rPr>
        <w:t>„so müsse nur jeder [167] Inder das ‚Schlechte‘, zu dem ihn diese Herrschenden nötigten, nicht tun.“</w:t>
      </w:r>
      <w:r w:rsidR="009625FF">
        <w:rPr>
          <w:rStyle w:val="FootnoteReference"/>
          <w:lang w:val="de-DE"/>
        </w:rPr>
        <w:footnoteReference w:id="59"/>
      </w:r>
      <w:r w:rsidR="00EA7EC1">
        <w:rPr>
          <w:lang w:val="de-DE"/>
        </w:rPr>
        <w:t xml:space="preserve"> </w:t>
      </w:r>
    </w:p>
    <w:p w14:paraId="7F070626" w14:textId="2038A4EE" w:rsidR="00EA7EC1" w:rsidRPr="002E56BE" w:rsidRDefault="00EA7EC1" w:rsidP="006A3403">
      <w:pPr>
        <w:spacing w:line="360" w:lineRule="auto"/>
        <w:rPr>
          <w:b/>
          <w:lang w:val="de-DE"/>
        </w:rPr>
      </w:pPr>
      <w:r>
        <w:rPr>
          <w:lang w:val="de-DE"/>
        </w:rPr>
        <w:t>„Ist nicht in jedem modernen Sitzstreik noch ein Hauch davon, da ja unzweifelhaft dadurch die Macht des gewaltlosen ‚Nichttuns‘ demonstriert wird?“</w:t>
      </w:r>
      <w:r w:rsidR="009625FF">
        <w:rPr>
          <w:rStyle w:val="FootnoteReference"/>
          <w:lang w:val="de-DE"/>
        </w:rPr>
        <w:footnoteReference w:id="60"/>
      </w:r>
    </w:p>
    <w:p w14:paraId="6146E219" w14:textId="77777777" w:rsidR="00EA7EC1" w:rsidRPr="009F0762" w:rsidRDefault="00EA7EC1" w:rsidP="006A3403">
      <w:pPr>
        <w:spacing w:line="360" w:lineRule="auto"/>
        <w:rPr>
          <w:lang w:val="de-DE"/>
        </w:rPr>
      </w:pPr>
    </w:p>
    <w:p w14:paraId="5643F2F4" w14:textId="033B94E0" w:rsidR="00EA7EC1" w:rsidRDefault="00EA7EC1" w:rsidP="006A3403">
      <w:pPr>
        <w:spacing w:line="360" w:lineRule="auto"/>
        <w:rPr>
          <w:lang w:val="de-DE"/>
        </w:rPr>
      </w:pPr>
    </w:p>
    <w:p w14:paraId="4AC36902" w14:textId="0E700CDF" w:rsidR="00A258A6" w:rsidRDefault="00A258A6" w:rsidP="006A3403">
      <w:pPr>
        <w:spacing w:line="360" w:lineRule="auto"/>
      </w:pPr>
      <w:bookmarkStart w:id="10" w:name="_Toc44476958"/>
      <w:proofErr w:type="spellStart"/>
      <w:r w:rsidRPr="00EA7EC1">
        <w:rPr>
          <w:rStyle w:val="Heading2Char"/>
        </w:rPr>
        <w:t>Unterlassen</w:t>
      </w:r>
      <w:proofErr w:type="spellEnd"/>
      <w:r w:rsidRPr="00EA7EC1">
        <w:rPr>
          <w:rStyle w:val="Heading2Char"/>
        </w:rPr>
        <w:t xml:space="preserve">: </w:t>
      </w:r>
      <w:proofErr w:type="spellStart"/>
      <w:r w:rsidRPr="00EA7EC1">
        <w:rPr>
          <w:rStyle w:val="Heading2Char"/>
        </w:rPr>
        <w:t>Konsumverweigerung</w:t>
      </w:r>
      <w:bookmarkEnd w:id="10"/>
      <w:proofErr w:type="spellEnd"/>
      <w:r w:rsidRPr="00380604">
        <w:t xml:space="preserve"> – </w:t>
      </w:r>
      <w:r w:rsidRPr="004C08C1">
        <w:t xml:space="preserve">How to Do Nothing: Resisting the Attention Economy. </w:t>
      </w:r>
    </w:p>
    <w:p w14:paraId="7BAA7337" w14:textId="55130BA0" w:rsidR="00596DFA" w:rsidRDefault="00596DFA" w:rsidP="006A3403">
      <w:pPr>
        <w:spacing w:line="360" w:lineRule="auto"/>
      </w:pPr>
    </w:p>
    <w:p w14:paraId="56B1E2B3" w14:textId="312ECE00" w:rsidR="00596DFA" w:rsidRPr="009742EB" w:rsidRDefault="00596DFA" w:rsidP="006A3403">
      <w:pPr>
        <w:spacing w:line="360" w:lineRule="auto"/>
        <w:rPr>
          <w:lang w:val="de-DE"/>
        </w:rPr>
      </w:pPr>
      <w:r w:rsidRPr="009742EB">
        <w:rPr>
          <w:lang w:val="de-DE"/>
        </w:rPr>
        <w:t>Betäubung und Ablenkung</w:t>
      </w:r>
    </w:p>
    <w:p w14:paraId="45A04C8A" w14:textId="77777777" w:rsidR="00A258A6" w:rsidRPr="009742EB" w:rsidRDefault="00A258A6" w:rsidP="006A3403">
      <w:pPr>
        <w:spacing w:line="360" w:lineRule="auto"/>
        <w:rPr>
          <w:lang w:val="de-DE"/>
        </w:rPr>
      </w:pPr>
    </w:p>
    <w:p w14:paraId="2CBB1012" w14:textId="3E125252" w:rsidR="00A258A6" w:rsidRDefault="00CD7259" w:rsidP="006A3403">
      <w:pPr>
        <w:spacing w:line="360" w:lineRule="auto"/>
        <w:rPr>
          <w:lang w:val="de-DE"/>
        </w:rPr>
      </w:pPr>
      <w:r>
        <w:rPr>
          <w:lang w:val="de-DE"/>
        </w:rPr>
        <w:t>Tolstoi predigte Enthaltsamkeit von „lasterhaften Genüssen“</w:t>
      </w:r>
      <w:r>
        <w:rPr>
          <w:rStyle w:val="FootnoteReference"/>
          <w:lang w:val="de-DE"/>
        </w:rPr>
        <w:footnoteReference w:id="61"/>
      </w:r>
      <w:r>
        <w:rPr>
          <w:lang w:val="de-DE"/>
        </w:rPr>
        <w:t xml:space="preserve"> </w:t>
      </w:r>
      <w:r w:rsidR="00596DFA">
        <w:rPr>
          <w:lang w:val="de-DE"/>
        </w:rPr>
        <w:t xml:space="preserve">wie Alkohol, Tabak und andere Narkotika. </w:t>
      </w:r>
      <w:r w:rsidR="00A258A6">
        <w:rPr>
          <w:lang w:val="de-DE"/>
        </w:rPr>
        <w:t xml:space="preserve">Das Enthalten von schädlichen Dingen ist für Tolstoi eine Selbstverständlichkeit (Alkohol, Tabak). </w:t>
      </w:r>
      <w:r w:rsidR="00596DFA">
        <w:rPr>
          <w:lang w:val="de-DE"/>
        </w:rPr>
        <w:t xml:space="preserve">Lasterhafte Genüsse sind solche nach Tolstoi, welche zur Betäubung des Gewissens verwendet werden. Dazu zählt er im </w:t>
      </w:r>
      <w:proofErr w:type="spellStart"/>
      <w:r w:rsidR="00596DFA">
        <w:rPr>
          <w:lang w:val="de-DE"/>
        </w:rPr>
        <w:t>Nichttun</w:t>
      </w:r>
      <w:proofErr w:type="spellEnd"/>
      <w:r w:rsidR="00596DFA">
        <w:rPr>
          <w:lang w:val="de-DE"/>
        </w:rPr>
        <w:t xml:space="preserve"> auch die Arbeit, wie wir sie im Westen praktizieren. Wie bereits in der Diskussion um Tolstois Begriff der Wissenschaft deutlich wurde, ist die wissenschaftliche Forschung, wie sie an unseren Universitäten praktiziert wird, entweder nützliche Wissenschaft (also Arbeitswissenschaft) oder aber Befriedigung der Neugier.</w:t>
      </w:r>
      <w:r w:rsidR="00596DFA">
        <w:rPr>
          <w:rStyle w:val="FootnoteReference"/>
          <w:lang w:val="de-DE"/>
        </w:rPr>
        <w:footnoteReference w:id="62"/>
      </w:r>
      <w:r w:rsidR="00596DFA">
        <w:rPr>
          <w:lang w:val="de-DE"/>
        </w:rPr>
        <w:t xml:space="preserve"> Tolstoi zählt auf: Gnoseologie, … oder Erstellung einer Konkordanz. Hierzu gehört auch die Ablenkung, </w:t>
      </w:r>
      <w:r w:rsidR="00596DFA">
        <w:rPr>
          <w:lang w:val="de-DE"/>
        </w:rPr>
        <w:lastRenderedPageBreak/>
        <w:t xml:space="preserve">beispielsweise durch das Zeitungslesen: </w:t>
      </w:r>
      <w:r w:rsidR="00A258A6">
        <w:rPr>
          <w:lang w:val="de-DE"/>
        </w:rPr>
        <w:t>„Ich lese keine Zeitungen und rate allen, auch Ihnen, keine zu lesen.“</w:t>
      </w:r>
      <w:r w:rsidR="00596DFA">
        <w:rPr>
          <w:rStyle w:val="FootnoteReference"/>
          <w:lang w:val="de-DE"/>
        </w:rPr>
        <w:footnoteReference w:id="63"/>
      </w:r>
      <w:r w:rsidR="00A258A6">
        <w:rPr>
          <w:lang w:val="de-DE"/>
        </w:rPr>
        <w:t xml:space="preserve"> (Tolstoi, Briefe, 450)</w:t>
      </w:r>
    </w:p>
    <w:p w14:paraId="1F6446E0" w14:textId="77777777" w:rsidR="00A258A6" w:rsidRDefault="00A258A6" w:rsidP="006A3403">
      <w:pPr>
        <w:spacing w:line="360" w:lineRule="auto"/>
        <w:rPr>
          <w:lang w:val="de-DE"/>
        </w:rPr>
      </w:pPr>
    </w:p>
    <w:p w14:paraId="64FFCC06" w14:textId="77777777" w:rsidR="00A258A6" w:rsidRDefault="00A258A6" w:rsidP="006A3403">
      <w:pPr>
        <w:spacing w:line="360" w:lineRule="auto"/>
        <w:rPr>
          <w:lang w:val="de-DE"/>
        </w:rPr>
      </w:pPr>
    </w:p>
    <w:p w14:paraId="4442FB6A" w14:textId="0BB593B3" w:rsidR="00A258A6" w:rsidRPr="004C08C1" w:rsidRDefault="00A258A6" w:rsidP="006A3403">
      <w:pPr>
        <w:spacing w:line="360" w:lineRule="auto"/>
        <w:rPr>
          <w:lang w:val="de-DE"/>
        </w:rPr>
      </w:pPr>
      <w:r w:rsidRPr="004C08C1">
        <w:rPr>
          <w:lang w:val="de-DE"/>
        </w:rPr>
        <w:t>Die Konsumverweigerung bezieht sich nicht nur auf den Konsum von Produkten, welche im Sinne des Stoffwechsels mit der Natur zu verstehen wäre und welch</w:t>
      </w:r>
      <w:r w:rsidR="006A3403">
        <w:rPr>
          <w:lang w:val="de-DE"/>
        </w:rPr>
        <w:t xml:space="preserve">e </w:t>
      </w:r>
      <w:r w:rsidRPr="004C08C1">
        <w:rPr>
          <w:lang w:val="de-DE"/>
        </w:rPr>
        <w:t>mit Geld zu be</w:t>
      </w:r>
      <w:r>
        <w:rPr>
          <w:lang w:val="de-DE"/>
        </w:rPr>
        <w:t xml:space="preserve">zahlen sind. Hierzu gehört auch der Konsum von Nachrichten. Dieser Punkt steht in direktem Zusammenhang mit dem </w:t>
      </w:r>
      <w:proofErr w:type="spellStart"/>
      <w:r>
        <w:rPr>
          <w:lang w:val="de-DE"/>
        </w:rPr>
        <w:t>Tolstoischen</w:t>
      </w:r>
      <w:proofErr w:type="spellEnd"/>
      <w:r>
        <w:rPr>
          <w:lang w:val="de-DE"/>
        </w:rPr>
        <w:t xml:space="preserve"> Wissenschaftsbegriff. </w:t>
      </w:r>
    </w:p>
    <w:p w14:paraId="58B3E74D" w14:textId="77777777" w:rsidR="00A258A6" w:rsidRDefault="00A258A6" w:rsidP="006A3403">
      <w:pPr>
        <w:spacing w:line="360" w:lineRule="auto"/>
        <w:rPr>
          <w:lang w:val="de-DE"/>
        </w:rPr>
      </w:pPr>
    </w:p>
    <w:p w14:paraId="08BD4DFE" w14:textId="77777777" w:rsidR="00A258A6" w:rsidRDefault="00A258A6" w:rsidP="006A3403">
      <w:pPr>
        <w:spacing w:line="360" w:lineRule="auto"/>
        <w:rPr>
          <w:lang w:val="de-DE"/>
        </w:rPr>
      </w:pPr>
    </w:p>
    <w:p w14:paraId="6165B4A8" w14:textId="77777777" w:rsidR="00A258A6" w:rsidRDefault="00A258A6" w:rsidP="006A3403">
      <w:pPr>
        <w:spacing w:line="360" w:lineRule="auto"/>
        <w:rPr>
          <w:lang w:val="de-DE"/>
        </w:rPr>
      </w:pPr>
      <w:r>
        <w:rPr>
          <w:lang w:val="de-DE"/>
        </w:rPr>
        <w:t xml:space="preserve">Scheler hat Tolstoi einen der größten Kulturrevolutionäre genannt. </w:t>
      </w:r>
    </w:p>
    <w:p w14:paraId="15D07164" w14:textId="77777777" w:rsidR="00A258A6" w:rsidRPr="00372AB6" w:rsidRDefault="00A258A6" w:rsidP="006A3403">
      <w:pPr>
        <w:spacing w:line="360" w:lineRule="auto"/>
        <w:rPr>
          <w:lang w:val="de-DE"/>
        </w:rPr>
      </w:pPr>
      <w:r>
        <w:rPr>
          <w:lang w:val="de-DE"/>
        </w:rPr>
        <w:t xml:space="preserve">„Immer wieder brauchen wir solche Mahner, Rufer, Wecker, wenn wir nahe daran sind, von einer kulturlichen Schlafkrankheit befallen und überwältigt werden. Diese Bekenntnisdenker sind die glücklichen Störenfriede und </w:t>
      </w:r>
      <w:proofErr w:type="spellStart"/>
      <w:r>
        <w:rPr>
          <w:lang w:val="de-DE"/>
        </w:rPr>
        <w:t>Umwerter</w:t>
      </w:r>
      <w:proofErr w:type="spellEnd"/>
      <w:r>
        <w:rPr>
          <w:lang w:val="de-DE"/>
        </w:rPr>
        <w:t>, die uns vor einer seelischen Arterienverkalkung zu schützen die Fügung und innere Berufung haben.“</w:t>
      </w:r>
      <w:r>
        <w:rPr>
          <w:rStyle w:val="FootnoteReference"/>
          <w:lang w:val="de-DE"/>
        </w:rPr>
        <w:footnoteReference w:id="64"/>
      </w:r>
      <w:r>
        <w:rPr>
          <w:lang w:val="de-DE"/>
        </w:rPr>
        <w:t xml:space="preserve"> </w:t>
      </w:r>
    </w:p>
    <w:p w14:paraId="1FCB0675" w14:textId="77777777" w:rsidR="00A258A6" w:rsidRDefault="00A258A6" w:rsidP="006A3403">
      <w:pPr>
        <w:spacing w:line="360" w:lineRule="auto"/>
        <w:rPr>
          <w:lang w:val="de-DE"/>
        </w:rPr>
      </w:pPr>
    </w:p>
    <w:p w14:paraId="0B96DAFE" w14:textId="7FAF9074" w:rsidR="00E73B9A" w:rsidRDefault="00380604" w:rsidP="006A3403">
      <w:pPr>
        <w:spacing w:line="360" w:lineRule="auto"/>
        <w:rPr>
          <w:lang w:val="de-DE"/>
        </w:rPr>
      </w:pPr>
      <w:bookmarkStart w:id="11" w:name="_Toc44476959"/>
      <w:proofErr w:type="gramStart"/>
      <w:r w:rsidRPr="00E0039A">
        <w:rPr>
          <w:rStyle w:val="Heading2Char"/>
          <w:lang w:val="de-DE"/>
        </w:rPr>
        <w:t>Unterlassen :</w:t>
      </w:r>
      <w:proofErr w:type="gramEnd"/>
      <w:r w:rsidRPr="00E0039A">
        <w:rPr>
          <w:rStyle w:val="Heading2Char"/>
          <w:lang w:val="de-DE"/>
        </w:rPr>
        <w:t xml:space="preserve"> Leistungsverweigerung</w:t>
      </w:r>
      <w:bookmarkEnd w:id="11"/>
      <w:r>
        <w:rPr>
          <w:lang w:val="de-DE"/>
        </w:rPr>
        <w:t xml:space="preserve"> – Boehme, </w:t>
      </w:r>
      <w:r w:rsidR="0060664A">
        <w:rPr>
          <w:lang w:val="de-DE"/>
        </w:rPr>
        <w:t xml:space="preserve">das Nichtstun findet hier sein Recht </w:t>
      </w:r>
    </w:p>
    <w:p w14:paraId="2B361A06" w14:textId="5C74E58B" w:rsidR="00005792" w:rsidRDefault="00005792" w:rsidP="006A3403">
      <w:pPr>
        <w:spacing w:line="360" w:lineRule="auto"/>
        <w:rPr>
          <w:lang w:val="de-DE"/>
        </w:rPr>
      </w:pPr>
      <w:r>
        <w:rPr>
          <w:lang w:val="de-DE"/>
        </w:rPr>
        <w:t>Wir leben in einer Leistungsgesellschaft, und wir können uns das geglückte Leben nicht anders vorstellen, als über die Leistung und den Erfolg (</w:t>
      </w:r>
      <w:proofErr w:type="spellStart"/>
      <w:r w:rsidRPr="0082554D">
        <w:rPr>
          <w:i/>
          <w:lang w:val="de-DE"/>
        </w:rPr>
        <w:t>achievement</w:t>
      </w:r>
      <w:proofErr w:type="spellEnd"/>
      <w:r>
        <w:rPr>
          <w:lang w:val="de-DE"/>
        </w:rPr>
        <w:t xml:space="preserve">) auf den Gipfel der </w:t>
      </w:r>
      <w:proofErr w:type="spellStart"/>
      <w:r>
        <w:rPr>
          <w:lang w:val="de-DE"/>
        </w:rPr>
        <w:t>Maslowschen</w:t>
      </w:r>
      <w:proofErr w:type="spellEnd"/>
      <w:r>
        <w:rPr>
          <w:lang w:val="de-DE"/>
        </w:rPr>
        <w:t xml:space="preserve"> Bedürfnispyramide zur Selbstverwirklichung zu gelangen. Wenn wir uns die Frage ernsthaft vorlegen, dann müssen wir erkennen, dass wir in Wahrheit nur wenig wirklich tun müssen. Wir müssen weder die Natur bekämpfen und beherrschen, noch von Bedürfnisbefriedigung zur nächsten gehen. Wir sind auf dem richtigen Weg, wenn wir nicht anfangen noch weitermachen</w:t>
      </w:r>
      <w:r>
        <w:rPr>
          <w:rStyle w:val="FootnoteReference"/>
          <w:lang w:val="de-DE"/>
        </w:rPr>
        <w:footnoteReference w:id="65"/>
      </w:r>
      <w:r>
        <w:rPr>
          <w:lang w:val="de-DE"/>
        </w:rPr>
        <w:t xml:space="preserve">, sondern ganz einfach: aufhören. </w:t>
      </w:r>
    </w:p>
    <w:p w14:paraId="5FE1E309" w14:textId="77CFB08D" w:rsidR="00A258A6" w:rsidRDefault="00A258A6" w:rsidP="006A3403">
      <w:pPr>
        <w:spacing w:line="360" w:lineRule="auto"/>
        <w:rPr>
          <w:lang w:val="de-DE"/>
        </w:rPr>
      </w:pPr>
    </w:p>
    <w:p w14:paraId="03789301" w14:textId="085A63AC" w:rsidR="00A258A6" w:rsidRDefault="00A258A6" w:rsidP="006A3403">
      <w:pPr>
        <w:spacing w:line="360" w:lineRule="auto"/>
        <w:rPr>
          <w:lang w:val="de-DE"/>
        </w:rPr>
      </w:pPr>
      <w:r>
        <w:rPr>
          <w:lang w:val="de-DE"/>
        </w:rPr>
        <w:t>Leistungsverweigerung heißt nicht nur, sich nicht durch Leistung zu definieren, sondern auch die Weigerung, Leistung und Nützlichkeit als absoluten Maßstab des Seins zu verstehen. Ein eindringliches Beispiel wurde in einer Sendung des Bayerischen Rundfunks geboten, in welchem es um ein Forschungsprojekt um den Eremitenkäfer im Nürnberger Reichswald ging. Der Reporter des Bayerischen Rundfunks, welcher voller Verwunderung auf all die Bemühungen blickte, welche um den Käfer gemacht wurden, stellt naiv die Frage, in der Wert und Wichtigkeit eines Lebewesens mit Leistung gleichgesetzt wird: Reporter: „</w:t>
      </w:r>
      <w:r w:rsidRPr="00745BFE">
        <w:rPr>
          <w:lang w:val="de-DE"/>
        </w:rPr>
        <w:t>Und warum ist der so wertvoll und so wichtig</w:t>
      </w:r>
      <w:r>
        <w:rPr>
          <w:lang w:val="de-DE"/>
        </w:rPr>
        <w:t>? Was leistet der?“</w:t>
      </w:r>
    </w:p>
    <w:p w14:paraId="43AC324E" w14:textId="4D53A95E" w:rsidR="00A258A6" w:rsidRDefault="00A258A6" w:rsidP="006A3403">
      <w:pPr>
        <w:spacing w:line="360" w:lineRule="auto"/>
        <w:rPr>
          <w:lang w:val="de-DE"/>
        </w:rPr>
      </w:pPr>
      <w:r>
        <w:rPr>
          <w:lang w:val="de-DE"/>
        </w:rPr>
        <w:t xml:space="preserve">Gabriele Färber: „Er leistet eigentlich gar nichts, er lebt nur vor sich hin. Aber wenn wir diesen Käfer schützen, dann schützen wir den ganzen Lebensraum um den Käfer. Dann schützen wir die alten Bäume, dann schützen wir die </w:t>
      </w:r>
      <w:proofErr w:type="spellStart"/>
      <w:r>
        <w:rPr>
          <w:lang w:val="de-DE"/>
        </w:rPr>
        <w:t>Fledermäus</w:t>
      </w:r>
      <w:proofErr w:type="spellEnd"/>
      <w:r>
        <w:rPr>
          <w:lang w:val="de-DE"/>
        </w:rPr>
        <w:t xml:space="preserve">´, die in den Bäumen leben, dann schützen wir all die anderen Insekten, die an alten Bäumen leben. Wir schützen die Eulen, die auch da drinnen einmal ihre Jungen großziehen. Also das ist eine sogenannte Schirmart. Der breitet seinen Schutzschirm über alle, die in dem gleichen Raum wie er leben.“ </w:t>
      </w:r>
      <w:r w:rsidR="006377E1">
        <w:rPr>
          <w:lang w:val="de-DE"/>
        </w:rPr>
        <w:t xml:space="preserve">Scheinbar ist die Antwort Färbers wiederum dem Leistungsdenken verhaftet, denn es ist die Leistung des Eremitenkäfer, als Schirmart zu funktionieren. </w:t>
      </w:r>
    </w:p>
    <w:p w14:paraId="434A5A46" w14:textId="59904F5F" w:rsidR="00A258A6" w:rsidRDefault="00A258A6" w:rsidP="006A3403">
      <w:pPr>
        <w:spacing w:line="360" w:lineRule="auto"/>
        <w:rPr>
          <w:lang w:val="de-DE"/>
        </w:rPr>
      </w:pPr>
    </w:p>
    <w:p w14:paraId="4AA47E59" w14:textId="1D9561F4" w:rsidR="00A258A6" w:rsidRDefault="00A258A6" w:rsidP="006A3403">
      <w:pPr>
        <w:spacing w:line="360" w:lineRule="auto"/>
        <w:rPr>
          <w:lang w:val="de-DE"/>
        </w:rPr>
      </w:pPr>
    </w:p>
    <w:p w14:paraId="06DB8936" w14:textId="77777777" w:rsidR="006377E1" w:rsidRDefault="006377E1" w:rsidP="006A3403">
      <w:pPr>
        <w:spacing w:line="360" w:lineRule="auto"/>
        <w:rPr>
          <w:lang w:val="de-DE"/>
        </w:rPr>
      </w:pPr>
    </w:p>
    <w:p w14:paraId="28896DC1" w14:textId="73C794D3" w:rsidR="00A258A6" w:rsidRPr="00005792" w:rsidRDefault="00A258A6" w:rsidP="006A3403">
      <w:pPr>
        <w:spacing w:line="360" w:lineRule="auto"/>
        <w:rPr>
          <w:lang w:val="de-DE"/>
        </w:rPr>
      </w:pPr>
      <w:r>
        <w:rPr>
          <w:lang w:val="de-DE"/>
        </w:rPr>
        <w:t xml:space="preserve">Peter Handke hat in seinem </w:t>
      </w:r>
      <w:r w:rsidRPr="00A258A6">
        <w:rPr>
          <w:i/>
          <w:lang w:val="de-DE"/>
        </w:rPr>
        <w:t>Versuch über den geglückten Tag</w:t>
      </w:r>
      <w:r>
        <w:rPr>
          <w:lang w:val="de-DE"/>
        </w:rPr>
        <w:t xml:space="preserve"> diesem Ausbleiben Ausdruck verliehen. </w:t>
      </w:r>
    </w:p>
    <w:p w14:paraId="48292A92" w14:textId="77777777" w:rsidR="00E64A27" w:rsidRPr="00136DD5" w:rsidRDefault="00E64A27" w:rsidP="006A3403">
      <w:pPr>
        <w:spacing w:line="360" w:lineRule="auto"/>
        <w:rPr>
          <w:lang w:val="de-DE"/>
        </w:rPr>
      </w:pPr>
    </w:p>
    <w:p w14:paraId="546C0CE9" w14:textId="77777777" w:rsidR="00A258A6" w:rsidRPr="00B01E80" w:rsidRDefault="00A258A6" w:rsidP="006A3403">
      <w:pPr>
        <w:spacing w:line="360" w:lineRule="auto"/>
        <w:rPr>
          <w:b/>
          <w:lang w:val="de-DE"/>
        </w:rPr>
      </w:pPr>
      <w:r w:rsidRPr="00B01E80">
        <w:rPr>
          <w:b/>
          <w:lang w:val="de-DE"/>
        </w:rPr>
        <w:t>Peter Handke: Versuch über den geglückten Tag. Ein Wintertagtraum. Frankfurt am Main: Suhrkamp, 1994.</w:t>
      </w:r>
    </w:p>
    <w:p w14:paraId="5038250E" w14:textId="77777777" w:rsidR="00A258A6" w:rsidRDefault="00A258A6" w:rsidP="006A3403">
      <w:pPr>
        <w:spacing w:line="360" w:lineRule="auto"/>
        <w:rPr>
          <w:lang w:val="de-DE"/>
        </w:rPr>
      </w:pPr>
    </w:p>
    <w:p w14:paraId="312CD591" w14:textId="4FEFF659" w:rsidR="00A258A6" w:rsidRDefault="006A3403" w:rsidP="006A3403">
      <w:pPr>
        <w:spacing w:line="360" w:lineRule="auto"/>
        <w:rPr>
          <w:lang w:val="de-DE"/>
        </w:rPr>
      </w:pPr>
      <w:r>
        <w:rPr>
          <w:lang w:val="de-DE"/>
        </w:rPr>
        <w:t xml:space="preserve"> </w:t>
      </w:r>
      <w:r w:rsidR="00A258A6">
        <w:rPr>
          <w:lang w:val="de-DE"/>
        </w:rPr>
        <w:t>„und in der Folge gehört es auch zum Glücken, es einfach Abend werden zu lassen, mit Augen selbst für das Zwielicht, und hernach von deinem Tag, obwohl [32] nichts geschehen ist“ (31)</w:t>
      </w:r>
    </w:p>
    <w:p w14:paraId="350C0971" w14:textId="2FB01385" w:rsidR="00A258A6" w:rsidRDefault="00EB5FB0" w:rsidP="006A3403">
      <w:pPr>
        <w:spacing w:line="360" w:lineRule="auto"/>
        <w:rPr>
          <w:lang w:val="de-DE"/>
        </w:rPr>
      </w:pPr>
      <w:r>
        <w:rPr>
          <w:lang w:val="de-DE"/>
        </w:rPr>
        <w:t xml:space="preserve"> </w:t>
      </w:r>
      <w:r w:rsidR="00A258A6">
        <w:rPr>
          <w:lang w:val="de-DE"/>
        </w:rPr>
        <w:t xml:space="preserve">„Es geschieht zuletzt sogar, </w:t>
      </w:r>
      <w:proofErr w:type="spellStart"/>
      <w:r w:rsidR="00A258A6">
        <w:rPr>
          <w:lang w:val="de-DE"/>
        </w:rPr>
        <w:t>daß</w:t>
      </w:r>
      <w:proofErr w:type="spellEnd"/>
      <w:r w:rsidR="00A258A6">
        <w:rPr>
          <w:lang w:val="de-DE"/>
        </w:rPr>
        <w:t xml:space="preserve"> nichts geschieht. An dem geglückten Tag wird eine Gewohnheit ausbleiben, wird eine Meinung verschwinden, werde ich überrascht sein, von ihm, von dir, von mir selbst.“ (73) </w:t>
      </w:r>
    </w:p>
    <w:p w14:paraId="29D30919" w14:textId="77777777" w:rsidR="00A258A6" w:rsidRDefault="00A258A6" w:rsidP="006A3403">
      <w:pPr>
        <w:spacing w:line="360" w:lineRule="auto"/>
        <w:rPr>
          <w:lang w:val="de-DE"/>
        </w:rPr>
      </w:pPr>
      <w:r>
        <w:rPr>
          <w:lang w:val="de-DE"/>
        </w:rPr>
        <w:lastRenderedPageBreak/>
        <w:t>„Er hätte freudig getan und fröhlich nichts getan“ (75)</w:t>
      </w:r>
    </w:p>
    <w:p w14:paraId="2010BDC7" w14:textId="77777777" w:rsidR="00A258A6" w:rsidRPr="00B01E80" w:rsidRDefault="00A258A6" w:rsidP="006A3403">
      <w:pPr>
        <w:spacing w:line="360" w:lineRule="auto"/>
        <w:rPr>
          <w:lang w:val="de-DE"/>
        </w:rPr>
      </w:pPr>
      <w:r>
        <w:rPr>
          <w:lang w:val="de-DE"/>
        </w:rPr>
        <w:t xml:space="preserve">„Noch mehr zu beherzigen als das Hören wäre aber vielleicht das pure </w:t>
      </w:r>
      <w:proofErr w:type="spellStart"/>
      <w:r>
        <w:rPr>
          <w:lang w:val="de-DE"/>
        </w:rPr>
        <w:t>Anwesendsein</w:t>
      </w:r>
      <w:proofErr w:type="spellEnd"/>
      <w:r>
        <w:rPr>
          <w:lang w:val="de-DE"/>
        </w:rPr>
        <w:t xml:space="preserve">“ (82) </w:t>
      </w:r>
    </w:p>
    <w:p w14:paraId="638002D6" w14:textId="161B14B0" w:rsidR="00E64A27" w:rsidRDefault="00E64A27" w:rsidP="006A3403">
      <w:pPr>
        <w:spacing w:line="360" w:lineRule="auto"/>
        <w:rPr>
          <w:lang w:val="de-DE"/>
        </w:rPr>
      </w:pPr>
    </w:p>
    <w:p w14:paraId="27F5540B" w14:textId="77777777" w:rsidR="009625FF" w:rsidRPr="004C08C1" w:rsidRDefault="009625FF" w:rsidP="006A3403">
      <w:pPr>
        <w:spacing w:line="360" w:lineRule="auto"/>
        <w:rPr>
          <w:lang w:val="de-DE"/>
        </w:rPr>
      </w:pPr>
      <w:bookmarkStart w:id="12" w:name="_GoBack"/>
      <w:bookmarkEnd w:id="12"/>
    </w:p>
    <w:sectPr w:rsidR="009625FF" w:rsidRPr="004C08C1" w:rsidSect="00395CDE">
      <w:footerReference w:type="even" r:id="rId8"/>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83F79" w14:textId="77777777" w:rsidR="00C1293A" w:rsidRDefault="00C1293A" w:rsidP="00292733">
      <w:r>
        <w:separator/>
      </w:r>
    </w:p>
  </w:endnote>
  <w:endnote w:type="continuationSeparator" w:id="0">
    <w:p w14:paraId="2BA497C0" w14:textId="77777777" w:rsidR="00C1293A" w:rsidRDefault="00C1293A" w:rsidP="00292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68427912"/>
      <w:docPartObj>
        <w:docPartGallery w:val="Page Numbers (Bottom of Page)"/>
        <w:docPartUnique/>
      </w:docPartObj>
    </w:sdtPr>
    <w:sdtEndPr>
      <w:rPr>
        <w:rStyle w:val="PageNumber"/>
      </w:rPr>
    </w:sdtEndPr>
    <w:sdtContent>
      <w:p w14:paraId="7F8DDDC1" w14:textId="752CB585" w:rsidR="00380604" w:rsidRDefault="00380604" w:rsidP="0038060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748A2DF" w14:textId="77777777" w:rsidR="00380604" w:rsidRDefault="00380604" w:rsidP="004665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240092554"/>
      <w:docPartObj>
        <w:docPartGallery w:val="Page Numbers (Bottom of Page)"/>
        <w:docPartUnique/>
      </w:docPartObj>
    </w:sdtPr>
    <w:sdtEndPr>
      <w:rPr>
        <w:rStyle w:val="PageNumber"/>
      </w:rPr>
    </w:sdtEndPr>
    <w:sdtContent>
      <w:p w14:paraId="3A6E85AD" w14:textId="79165278" w:rsidR="00380604" w:rsidRDefault="00380604" w:rsidP="0038060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09012492" w14:textId="77777777" w:rsidR="00380604" w:rsidRDefault="00380604" w:rsidP="0046657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8A990" w14:textId="77777777" w:rsidR="00C1293A" w:rsidRDefault="00C1293A" w:rsidP="00292733">
      <w:r>
        <w:separator/>
      </w:r>
    </w:p>
  </w:footnote>
  <w:footnote w:type="continuationSeparator" w:id="0">
    <w:p w14:paraId="7A3C0209" w14:textId="77777777" w:rsidR="00C1293A" w:rsidRDefault="00C1293A" w:rsidP="00292733">
      <w:r>
        <w:continuationSeparator/>
      </w:r>
    </w:p>
  </w:footnote>
  <w:footnote w:id="1">
    <w:p w14:paraId="6F682724" w14:textId="77777777" w:rsidR="00380604" w:rsidRPr="003345CE" w:rsidRDefault="00380604" w:rsidP="003345CE">
      <w:pPr>
        <w:rPr>
          <w:sz w:val="20"/>
          <w:szCs w:val="20"/>
          <w:lang w:val="de-DE"/>
        </w:rPr>
      </w:pPr>
      <w:r w:rsidRPr="003345CE">
        <w:rPr>
          <w:rStyle w:val="FootnoteReference"/>
          <w:sz w:val="20"/>
          <w:szCs w:val="20"/>
        </w:rPr>
        <w:footnoteRef/>
      </w:r>
      <w:r w:rsidRPr="003345CE">
        <w:rPr>
          <w:sz w:val="20"/>
          <w:szCs w:val="20"/>
        </w:rPr>
        <w:t xml:space="preserve"> [“Ce </w:t>
      </w:r>
      <w:proofErr w:type="spellStart"/>
      <w:r w:rsidRPr="003345CE">
        <w:rPr>
          <w:sz w:val="20"/>
          <w:szCs w:val="20"/>
        </w:rPr>
        <w:t>réaliste</w:t>
      </w:r>
      <w:proofErr w:type="spellEnd"/>
      <w:r w:rsidRPr="003345CE">
        <w:rPr>
          <w:sz w:val="20"/>
          <w:szCs w:val="20"/>
        </w:rPr>
        <w:t xml:space="preserve"> </w:t>
      </w:r>
      <w:proofErr w:type="spellStart"/>
      <w:r w:rsidRPr="003345CE">
        <w:rPr>
          <w:sz w:val="20"/>
          <w:szCs w:val="20"/>
        </w:rPr>
        <w:t>sincère</w:t>
      </w:r>
      <w:proofErr w:type="spellEnd"/>
      <w:r w:rsidRPr="003345CE">
        <w:rPr>
          <w:sz w:val="20"/>
          <w:szCs w:val="20"/>
        </w:rPr>
        <w:t xml:space="preserve"> </w:t>
      </w:r>
      <w:proofErr w:type="spellStart"/>
      <w:r w:rsidRPr="003345CE">
        <w:rPr>
          <w:sz w:val="20"/>
          <w:szCs w:val="20"/>
        </w:rPr>
        <w:t>était</w:t>
      </w:r>
      <w:proofErr w:type="spellEnd"/>
      <w:r w:rsidRPr="003345CE">
        <w:rPr>
          <w:sz w:val="20"/>
          <w:szCs w:val="20"/>
        </w:rPr>
        <w:t xml:space="preserve"> un ardent </w:t>
      </w:r>
      <w:proofErr w:type="spellStart"/>
      <w:r w:rsidRPr="003345CE">
        <w:rPr>
          <w:sz w:val="20"/>
          <w:szCs w:val="20"/>
        </w:rPr>
        <w:t>idéaliste</w:t>
      </w:r>
      <w:proofErr w:type="spellEnd"/>
      <w:r w:rsidRPr="003345CE">
        <w:rPr>
          <w:sz w:val="20"/>
          <w:szCs w:val="20"/>
        </w:rPr>
        <w:t xml:space="preserve">. Son </w:t>
      </w:r>
      <w:proofErr w:type="spellStart"/>
      <w:r w:rsidRPr="003345CE">
        <w:rPr>
          <w:sz w:val="20"/>
          <w:szCs w:val="20"/>
        </w:rPr>
        <w:t>œuvre</w:t>
      </w:r>
      <w:proofErr w:type="spellEnd"/>
      <w:r w:rsidRPr="003345CE">
        <w:rPr>
          <w:sz w:val="20"/>
          <w:szCs w:val="20"/>
        </w:rPr>
        <w:t xml:space="preserve"> </w:t>
      </w:r>
      <w:proofErr w:type="spellStart"/>
      <w:r w:rsidRPr="003345CE">
        <w:rPr>
          <w:sz w:val="20"/>
          <w:szCs w:val="20"/>
        </w:rPr>
        <w:t>n’est</w:t>
      </w:r>
      <w:proofErr w:type="spellEnd"/>
      <w:r w:rsidRPr="003345CE">
        <w:rPr>
          <w:sz w:val="20"/>
          <w:szCs w:val="20"/>
        </w:rPr>
        <w:t xml:space="preserve"> comparable </w:t>
      </w:r>
      <w:proofErr w:type="spellStart"/>
      <w:r w:rsidRPr="003345CE">
        <w:rPr>
          <w:sz w:val="20"/>
          <w:szCs w:val="20"/>
        </w:rPr>
        <w:t>en</w:t>
      </w:r>
      <w:proofErr w:type="spellEnd"/>
      <w:r w:rsidRPr="003345CE">
        <w:rPr>
          <w:sz w:val="20"/>
          <w:szCs w:val="20"/>
        </w:rPr>
        <w:t xml:space="preserve"> grandeur </w:t>
      </w:r>
      <w:proofErr w:type="spellStart"/>
      <w:r w:rsidRPr="003345CE">
        <w:rPr>
          <w:sz w:val="20"/>
          <w:szCs w:val="20"/>
        </w:rPr>
        <w:t>qu’à</w:t>
      </w:r>
      <w:proofErr w:type="spellEnd"/>
      <w:r w:rsidRPr="003345CE">
        <w:rPr>
          <w:sz w:val="20"/>
          <w:szCs w:val="20"/>
        </w:rPr>
        <w:t xml:space="preserve"> </w:t>
      </w:r>
      <w:proofErr w:type="spellStart"/>
      <w:r w:rsidRPr="003345CE">
        <w:rPr>
          <w:sz w:val="20"/>
          <w:szCs w:val="20"/>
        </w:rPr>
        <w:t>celle</w:t>
      </w:r>
      <w:proofErr w:type="spellEnd"/>
      <w:r w:rsidRPr="003345CE">
        <w:rPr>
          <w:sz w:val="20"/>
          <w:szCs w:val="20"/>
        </w:rPr>
        <w:t xml:space="preserve"> de </w:t>
      </w:r>
      <w:proofErr w:type="spellStart"/>
      <w:r w:rsidRPr="003345CE">
        <w:rPr>
          <w:sz w:val="20"/>
          <w:szCs w:val="20"/>
        </w:rPr>
        <w:t>Tolstoï</w:t>
      </w:r>
      <w:proofErr w:type="spellEnd"/>
      <w:r w:rsidRPr="003345CE">
        <w:rPr>
          <w:sz w:val="20"/>
          <w:szCs w:val="20"/>
        </w:rPr>
        <w:t xml:space="preserve">. Ce </w:t>
      </w:r>
      <w:proofErr w:type="spellStart"/>
      <w:r w:rsidRPr="003345CE">
        <w:rPr>
          <w:sz w:val="20"/>
          <w:szCs w:val="20"/>
        </w:rPr>
        <w:t>sont</w:t>
      </w:r>
      <w:proofErr w:type="spellEnd"/>
      <w:r w:rsidRPr="003345CE">
        <w:rPr>
          <w:sz w:val="20"/>
          <w:szCs w:val="20"/>
        </w:rPr>
        <w:t xml:space="preserve"> </w:t>
      </w:r>
      <w:proofErr w:type="spellStart"/>
      <w:r w:rsidRPr="003345CE">
        <w:rPr>
          <w:sz w:val="20"/>
          <w:szCs w:val="20"/>
        </w:rPr>
        <w:t>deux</w:t>
      </w:r>
      <w:proofErr w:type="spellEnd"/>
      <w:r w:rsidRPr="003345CE">
        <w:rPr>
          <w:sz w:val="20"/>
          <w:szCs w:val="20"/>
        </w:rPr>
        <w:t xml:space="preserve"> </w:t>
      </w:r>
      <w:proofErr w:type="spellStart"/>
      <w:r w:rsidRPr="003345CE">
        <w:rPr>
          <w:sz w:val="20"/>
          <w:szCs w:val="20"/>
        </w:rPr>
        <w:t>vastes</w:t>
      </w:r>
      <w:proofErr w:type="spellEnd"/>
      <w:r w:rsidRPr="003345CE">
        <w:rPr>
          <w:sz w:val="20"/>
          <w:szCs w:val="20"/>
        </w:rPr>
        <w:t xml:space="preserve"> </w:t>
      </w:r>
      <w:proofErr w:type="spellStart"/>
      <w:r w:rsidRPr="003345CE">
        <w:rPr>
          <w:sz w:val="20"/>
          <w:szCs w:val="20"/>
        </w:rPr>
        <w:t>cités</w:t>
      </w:r>
      <w:proofErr w:type="spellEnd"/>
      <w:r w:rsidRPr="003345CE">
        <w:rPr>
          <w:sz w:val="20"/>
          <w:szCs w:val="20"/>
        </w:rPr>
        <w:t xml:space="preserve"> </w:t>
      </w:r>
      <w:proofErr w:type="spellStart"/>
      <w:r w:rsidRPr="003345CE">
        <w:rPr>
          <w:sz w:val="20"/>
          <w:szCs w:val="20"/>
        </w:rPr>
        <w:t>idéales</w:t>
      </w:r>
      <w:proofErr w:type="spellEnd"/>
      <w:r w:rsidRPr="003345CE">
        <w:rPr>
          <w:sz w:val="20"/>
          <w:szCs w:val="20"/>
        </w:rPr>
        <w:t xml:space="preserve"> </w:t>
      </w:r>
      <w:proofErr w:type="spellStart"/>
      <w:r w:rsidRPr="003345CE">
        <w:rPr>
          <w:sz w:val="20"/>
          <w:szCs w:val="20"/>
        </w:rPr>
        <w:t>élevées</w:t>
      </w:r>
      <w:proofErr w:type="spellEnd"/>
      <w:r w:rsidRPr="003345CE">
        <w:rPr>
          <w:sz w:val="20"/>
          <w:szCs w:val="20"/>
        </w:rPr>
        <w:t xml:space="preserve"> par la lyre aux </w:t>
      </w:r>
      <w:proofErr w:type="spellStart"/>
      <w:r w:rsidRPr="003345CE">
        <w:rPr>
          <w:sz w:val="20"/>
          <w:szCs w:val="20"/>
        </w:rPr>
        <w:t>deux</w:t>
      </w:r>
      <w:proofErr w:type="spellEnd"/>
      <w:r w:rsidRPr="003345CE">
        <w:rPr>
          <w:sz w:val="20"/>
          <w:szCs w:val="20"/>
        </w:rPr>
        <w:t xml:space="preserve"> </w:t>
      </w:r>
      <w:proofErr w:type="spellStart"/>
      <w:r w:rsidRPr="003345CE">
        <w:rPr>
          <w:sz w:val="20"/>
          <w:szCs w:val="20"/>
        </w:rPr>
        <w:t>extrémités</w:t>
      </w:r>
      <w:proofErr w:type="spellEnd"/>
      <w:r w:rsidRPr="003345CE">
        <w:rPr>
          <w:sz w:val="20"/>
          <w:szCs w:val="20"/>
        </w:rPr>
        <w:t xml:space="preserve"> de la </w:t>
      </w:r>
      <w:proofErr w:type="spellStart"/>
      <w:r w:rsidRPr="003345CE">
        <w:rPr>
          <w:sz w:val="20"/>
          <w:szCs w:val="20"/>
        </w:rPr>
        <w:t>pensée</w:t>
      </w:r>
      <w:proofErr w:type="spellEnd"/>
      <w:r w:rsidRPr="003345CE">
        <w:rPr>
          <w:sz w:val="20"/>
          <w:szCs w:val="20"/>
        </w:rPr>
        <w:t xml:space="preserve"> </w:t>
      </w:r>
      <w:proofErr w:type="spellStart"/>
      <w:r w:rsidRPr="003345CE">
        <w:rPr>
          <w:sz w:val="20"/>
          <w:szCs w:val="20"/>
        </w:rPr>
        <w:t>européenne</w:t>
      </w:r>
      <w:proofErr w:type="spellEnd"/>
      <w:r w:rsidRPr="003345CE">
        <w:rPr>
          <w:sz w:val="20"/>
          <w:szCs w:val="20"/>
        </w:rPr>
        <w:t xml:space="preserve">. </w:t>
      </w:r>
      <w:proofErr w:type="spellStart"/>
      <w:r w:rsidRPr="003345CE">
        <w:rPr>
          <w:sz w:val="20"/>
          <w:szCs w:val="20"/>
        </w:rPr>
        <w:t>Elles</w:t>
      </w:r>
      <w:proofErr w:type="spellEnd"/>
      <w:r w:rsidRPr="003345CE">
        <w:rPr>
          <w:sz w:val="20"/>
          <w:szCs w:val="20"/>
        </w:rPr>
        <w:t xml:space="preserve"> </w:t>
      </w:r>
      <w:proofErr w:type="spellStart"/>
      <w:r w:rsidRPr="003345CE">
        <w:rPr>
          <w:sz w:val="20"/>
          <w:szCs w:val="20"/>
        </w:rPr>
        <w:t>sont</w:t>
      </w:r>
      <w:proofErr w:type="spellEnd"/>
      <w:r w:rsidRPr="003345CE">
        <w:rPr>
          <w:sz w:val="20"/>
          <w:szCs w:val="20"/>
        </w:rPr>
        <w:t xml:space="preserve"> </w:t>
      </w:r>
      <w:proofErr w:type="spellStart"/>
      <w:r w:rsidRPr="003345CE">
        <w:rPr>
          <w:sz w:val="20"/>
          <w:szCs w:val="20"/>
        </w:rPr>
        <w:t>toutes</w:t>
      </w:r>
      <w:proofErr w:type="spellEnd"/>
      <w:r w:rsidRPr="003345CE">
        <w:rPr>
          <w:sz w:val="20"/>
          <w:szCs w:val="20"/>
        </w:rPr>
        <w:t xml:space="preserve"> </w:t>
      </w:r>
      <w:proofErr w:type="spellStart"/>
      <w:r w:rsidRPr="003345CE">
        <w:rPr>
          <w:sz w:val="20"/>
          <w:szCs w:val="20"/>
        </w:rPr>
        <w:t>deux</w:t>
      </w:r>
      <w:proofErr w:type="spellEnd"/>
      <w:r w:rsidRPr="003345CE">
        <w:rPr>
          <w:sz w:val="20"/>
          <w:szCs w:val="20"/>
        </w:rPr>
        <w:t xml:space="preserve"> </w:t>
      </w:r>
      <w:proofErr w:type="spellStart"/>
      <w:r w:rsidRPr="003345CE">
        <w:rPr>
          <w:sz w:val="20"/>
          <w:szCs w:val="20"/>
        </w:rPr>
        <w:t>généreuses</w:t>
      </w:r>
      <w:proofErr w:type="spellEnd"/>
      <w:r w:rsidRPr="003345CE">
        <w:rPr>
          <w:sz w:val="20"/>
          <w:szCs w:val="20"/>
        </w:rPr>
        <w:t xml:space="preserve"> et </w:t>
      </w:r>
      <w:proofErr w:type="spellStart"/>
      <w:r w:rsidRPr="003345CE">
        <w:rPr>
          <w:sz w:val="20"/>
          <w:szCs w:val="20"/>
        </w:rPr>
        <w:t>pacifiques</w:t>
      </w:r>
      <w:proofErr w:type="spellEnd"/>
      <w:r w:rsidRPr="003345CE">
        <w:rPr>
          <w:sz w:val="20"/>
          <w:szCs w:val="20"/>
        </w:rPr>
        <w:t xml:space="preserve">. </w:t>
      </w:r>
      <w:proofErr w:type="spellStart"/>
      <w:r w:rsidRPr="003345CE">
        <w:rPr>
          <w:sz w:val="20"/>
          <w:szCs w:val="20"/>
        </w:rPr>
        <w:t>Mais</w:t>
      </w:r>
      <w:proofErr w:type="spellEnd"/>
      <w:r w:rsidRPr="003345CE">
        <w:rPr>
          <w:sz w:val="20"/>
          <w:szCs w:val="20"/>
        </w:rPr>
        <w:t xml:space="preserve"> </w:t>
      </w:r>
      <w:proofErr w:type="spellStart"/>
      <w:r w:rsidRPr="003345CE">
        <w:rPr>
          <w:sz w:val="20"/>
          <w:szCs w:val="20"/>
        </w:rPr>
        <w:t>celle</w:t>
      </w:r>
      <w:proofErr w:type="spellEnd"/>
      <w:r w:rsidRPr="003345CE">
        <w:rPr>
          <w:sz w:val="20"/>
          <w:szCs w:val="20"/>
        </w:rPr>
        <w:t xml:space="preserve"> de </w:t>
      </w:r>
      <w:proofErr w:type="spellStart"/>
      <w:r w:rsidRPr="003345CE">
        <w:rPr>
          <w:sz w:val="20"/>
          <w:szCs w:val="20"/>
        </w:rPr>
        <w:t>Tolstoï</w:t>
      </w:r>
      <w:proofErr w:type="spellEnd"/>
      <w:r w:rsidRPr="003345CE">
        <w:rPr>
          <w:sz w:val="20"/>
          <w:szCs w:val="20"/>
        </w:rPr>
        <w:t xml:space="preserve"> </w:t>
      </w:r>
      <w:proofErr w:type="spellStart"/>
      <w:r w:rsidRPr="003345CE">
        <w:rPr>
          <w:sz w:val="20"/>
          <w:szCs w:val="20"/>
        </w:rPr>
        <w:t>est</w:t>
      </w:r>
      <w:proofErr w:type="spellEnd"/>
      <w:r w:rsidRPr="003345CE">
        <w:rPr>
          <w:sz w:val="20"/>
          <w:szCs w:val="20"/>
        </w:rPr>
        <w:t xml:space="preserve"> la </w:t>
      </w:r>
      <w:proofErr w:type="spellStart"/>
      <w:r w:rsidRPr="003345CE">
        <w:rPr>
          <w:sz w:val="20"/>
          <w:szCs w:val="20"/>
        </w:rPr>
        <w:t>cité</w:t>
      </w:r>
      <w:proofErr w:type="spellEnd"/>
      <w:r w:rsidRPr="003345CE">
        <w:rPr>
          <w:sz w:val="20"/>
          <w:szCs w:val="20"/>
        </w:rPr>
        <w:t xml:space="preserve"> de la </w:t>
      </w:r>
      <w:proofErr w:type="spellStart"/>
      <w:r w:rsidRPr="003345CE">
        <w:rPr>
          <w:sz w:val="20"/>
          <w:szCs w:val="20"/>
        </w:rPr>
        <w:t>résignation</w:t>
      </w:r>
      <w:proofErr w:type="spellEnd"/>
      <w:r w:rsidRPr="003345CE">
        <w:rPr>
          <w:sz w:val="20"/>
          <w:szCs w:val="20"/>
        </w:rPr>
        <w:t xml:space="preserve">. Celle de Zola </w:t>
      </w:r>
      <w:proofErr w:type="spellStart"/>
      <w:r w:rsidRPr="003345CE">
        <w:rPr>
          <w:sz w:val="20"/>
          <w:szCs w:val="20"/>
        </w:rPr>
        <w:t>est</w:t>
      </w:r>
      <w:proofErr w:type="spellEnd"/>
      <w:r w:rsidRPr="003345CE">
        <w:rPr>
          <w:sz w:val="20"/>
          <w:szCs w:val="20"/>
        </w:rPr>
        <w:t xml:space="preserve"> la </w:t>
      </w:r>
      <w:proofErr w:type="spellStart"/>
      <w:r w:rsidRPr="003345CE">
        <w:rPr>
          <w:sz w:val="20"/>
          <w:szCs w:val="20"/>
        </w:rPr>
        <w:t>cité</w:t>
      </w:r>
      <w:proofErr w:type="spellEnd"/>
      <w:r w:rsidRPr="003345CE">
        <w:rPr>
          <w:sz w:val="20"/>
          <w:szCs w:val="20"/>
        </w:rPr>
        <w:t xml:space="preserve"> du travail.”] “Anatole France, 5 </w:t>
      </w:r>
      <w:proofErr w:type="spellStart"/>
      <w:r w:rsidRPr="003345CE">
        <w:rPr>
          <w:sz w:val="20"/>
          <w:szCs w:val="20"/>
        </w:rPr>
        <w:t>octobre</w:t>
      </w:r>
      <w:proofErr w:type="spellEnd"/>
      <w:r w:rsidRPr="003345CE">
        <w:rPr>
          <w:sz w:val="20"/>
          <w:szCs w:val="20"/>
        </w:rPr>
        <w:t xml:space="preserve"> 1902, sur Emile Zola”, in: Edmond </w:t>
      </w:r>
      <w:proofErr w:type="spellStart"/>
      <w:r w:rsidRPr="003345CE">
        <w:rPr>
          <w:sz w:val="20"/>
          <w:szCs w:val="20"/>
        </w:rPr>
        <w:t>Lepelletier</w:t>
      </w:r>
      <w:proofErr w:type="spellEnd"/>
      <w:r w:rsidRPr="003345CE">
        <w:rPr>
          <w:sz w:val="20"/>
          <w:szCs w:val="20"/>
        </w:rPr>
        <w:t xml:space="preserve">: </w:t>
      </w:r>
      <w:r w:rsidRPr="003345CE">
        <w:rPr>
          <w:i/>
          <w:sz w:val="20"/>
          <w:szCs w:val="20"/>
        </w:rPr>
        <w:t xml:space="preserve">Émile Zola. </w:t>
      </w:r>
      <w:r w:rsidRPr="003345CE">
        <w:rPr>
          <w:i/>
          <w:sz w:val="20"/>
          <w:szCs w:val="20"/>
          <w:lang w:val="de-DE"/>
        </w:rPr>
        <w:t xml:space="preserve">Sa </w:t>
      </w:r>
      <w:proofErr w:type="spellStart"/>
      <w:r w:rsidRPr="003345CE">
        <w:rPr>
          <w:i/>
          <w:sz w:val="20"/>
          <w:szCs w:val="20"/>
          <w:lang w:val="de-DE"/>
        </w:rPr>
        <w:t>vie</w:t>
      </w:r>
      <w:proofErr w:type="spellEnd"/>
      <w:r w:rsidRPr="003345CE">
        <w:rPr>
          <w:i/>
          <w:sz w:val="20"/>
          <w:szCs w:val="20"/>
          <w:lang w:val="de-DE"/>
        </w:rPr>
        <w:t xml:space="preserve"> – </w:t>
      </w:r>
      <w:proofErr w:type="spellStart"/>
      <w:r w:rsidRPr="003345CE">
        <w:rPr>
          <w:i/>
          <w:sz w:val="20"/>
          <w:szCs w:val="20"/>
          <w:lang w:val="de-DE"/>
        </w:rPr>
        <w:t>son</w:t>
      </w:r>
      <w:proofErr w:type="spellEnd"/>
      <w:r w:rsidRPr="003345CE">
        <w:rPr>
          <w:i/>
          <w:sz w:val="20"/>
          <w:szCs w:val="20"/>
          <w:lang w:val="de-DE"/>
        </w:rPr>
        <w:t xml:space="preserve"> </w:t>
      </w:r>
      <w:proofErr w:type="spellStart"/>
      <w:r w:rsidRPr="003345CE">
        <w:rPr>
          <w:i/>
          <w:sz w:val="20"/>
          <w:szCs w:val="20"/>
          <w:lang w:val="de-DE"/>
        </w:rPr>
        <w:t>oeuvre</w:t>
      </w:r>
      <w:proofErr w:type="spellEnd"/>
      <w:r w:rsidRPr="003345CE">
        <w:rPr>
          <w:sz w:val="20"/>
          <w:szCs w:val="20"/>
          <w:lang w:val="de-DE"/>
        </w:rPr>
        <w:t xml:space="preserve">. Paris: </w:t>
      </w:r>
      <w:proofErr w:type="spellStart"/>
      <w:r w:rsidRPr="003345CE">
        <w:rPr>
          <w:sz w:val="20"/>
          <w:szCs w:val="20"/>
          <w:lang w:val="de-DE"/>
        </w:rPr>
        <w:t>Mercure</w:t>
      </w:r>
      <w:proofErr w:type="spellEnd"/>
      <w:r w:rsidRPr="003345CE">
        <w:rPr>
          <w:sz w:val="20"/>
          <w:szCs w:val="20"/>
          <w:lang w:val="de-DE"/>
        </w:rPr>
        <w:t xml:space="preserve"> de France, 1908, 477.</w:t>
      </w:r>
    </w:p>
  </w:footnote>
  <w:footnote w:id="2">
    <w:p w14:paraId="6F94CB89" w14:textId="77777777" w:rsidR="00AB04C3" w:rsidRPr="003345CE" w:rsidRDefault="00AB04C3"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w:t>
      </w:r>
      <w:r w:rsidRPr="003345CE">
        <w:rPr>
          <w:rFonts w:ascii="Times New Roman" w:eastAsia="Times New Roman" w:hAnsi="Times New Roman" w:cs="Times New Roman"/>
          <w:color w:val="222222"/>
          <w:lang w:val="de-DE" w:eastAsia="en-CA"/>
        </w:rPr>
        <w:t>(Arbeit, S. 451, 550)</w:t>
      </w:r>
    </w:p>
  </w:footnote>
  <w:footnote w:id="3">
    <w:p w14:paraId="1F0BF0F2" w14:textId="06014184" w:rsidR="00380604" w:rsidRPr="003345CE" w:rsidRDefault="00380604"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w:t>
      </w:r>
      <w:r w:rsidRPr="003345CE">
        <w:rPr>
          <w:rFonts w:ascii="Times New Roman" w:eastAsia="Times New Roman" w:hAnsi="Times New Roman" w:cs="Times New Roman"/>
          <w:color w:val="222222"/>
          <w:lang w:val="de-DE" w:eastAsia="en-CA"/>
        </w:rPr>
        <w:t>(Arbeit, S. 600)</w:t>
      </w:r>
    </w:p>
  </w:footnote>
  <w:footnote w:id="4">
    <w:p w14:paraId="4385310E" w14:textId="69AC0174" w:rsidR="0062302A" w:rsidRPr="003345CE" w:rsidRDefault="0062302A"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(185) mit welchem Recht lebte er eigentlich? </w:t>
      </w:r>
      <w:r w:rsidR="007178F5" w:rsidRPr="003345CE">
        <w:rPr>
          <w:rFonts w:ascii="Times New Roman" w:hAnsi="Times New Roman" w:cs="Times New Roman"/>
          <w:lang w:val="de-DE"/>
        </w:rPr>
        <w:t>Jünger, der Arbeiter</w:t>
      </w:r>
    </w:p>
  </w:footnote>
  <w:footnote w:id="5">
    <w:p w14:paraId="556392DC" w14:textId="36853784" w:rsidR="00380604" w:rsidRPr="003345CE" w:rsidRDefault="00380604"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(576)</w:t>
      </w:r>
    </w:p>
  </w:footnote>
  <w:footnote w:id="6">
    <w:p w14:paraId="69DBA63F" w14:textId="54DB5A6C" w:rsidR="00380604" w:rsidRPr="003345CE" w:rsidRDefault="00380604" w:rsidP="003345CE">
      <w:pPr>
        <w:rPr>
          <w:sz w:val="20"/>
          <w:szCs w:val="20"/>
          <w:lang w:val="de-DE"/>
        </w:rPr>
      </w:pPr>
      <w:r w:rsidRPr="003345CE">
        <w:rPr>
          <w:rStyle w:val="FootnoteReference"/>
          <w:sz w:val="20"/>
          <w:szCs w:val="20"/>
        </w:rPr>
        <w:footnoteRef/>
      </w:r>
      <w:r w:rsidRPr="003345CE">
        <w:rPr>
          <w:sz w:val="20"/>
          <w:szCs w:val="20"/>
          <w:lang w:val="de-DE"/>
        </w:rPr>
        <w:t xml:space="preserve"> </w:t>
      </w:r>
      <w:r w:rsidR="007178F5" w:rsidRPr="003345CE">
        <w:rPr>
          <w:sz w:val="20"/>
          <w:szCs w:val="20"/>
          <w:lang w:val="de-DE"/>
        </w:rPr>
        <w:t xml:space="preserve">daher möchte ich, </w:t>
      </w:r>
      <w:proofErr w:type="spellStart"/>
      <w:r w:rsidR="007178F5" w:rsidRPr="003345CE">
        <w:rPr>
          <w:sz w:val="20"/>
          <w:szCs w:val="20"/>
          <w:lang w:val="de-DE"/>
        </w:rPr>
        <w:t>daß</w:t>
      </w:r>
      <w:proofErr w:type="spellEnd"/>
      <w:r w:rsidR="007178F5" w:rsidRPr="003345CE">
        <w:rPr>
          <w:sz w:val="20"/>
          <w:szCs w:val="20"/>
          <w:lang w:val="de-DE"/>
        </w:rPr>
        <w:t xml:space="preserve"> endlich die Religion der Arbeit zur Menschenreligion werde, </w:t>
      </w:r>
      <w:proofErr w:type="spellStart"/>
      <w:r w:rsidR="007178F5" w:rsidRPr="003345CE">
        <w:rPr>
          <w:sz w:val="20"/>
          <w:szCs w:val="20"/>
          <w:lang w:val="de-DE"/>
        </w:rPr>
        <w:t>daß</w:t>
      </w:r>
      <w:proofErr w:type="spellEnd"/>
      <w:r w:rsidR="007178F5" w:rsidRPr="003345CE">
        <w:rPr>
          <w:sz w:val="20"/>
          <w:szCs w:val="20"/>
          <w:lang w:val="de-DE"/>
        </w:rPr>
        <w:t xml:space="preserve"> wir Hosianna singen der erlösenden Arbeit, der einzigen Wahrheit, der höchsten Glückseligkeit, der Gesundheit, dem Frieden!‘ - </w:t>
      </w:r>
      <w:r w:rsidRPr="003345CE">
        <w:rPr>
          <w:sz w:val="20"/>
          <w:szCs w:val="20"/>
          <w:lang w:val="de-DE"/>
        </w:rPr>
        <w:t xml:space="preserve">Arbeit 186. In seiner Rede aus dem Jahr 1893 hatte es geheißen: </w:t>
      </w:r>
    </w:p>
    <w:p w14:paraId="7AA9577C" w14:textId="646310AB" w:rsidR="00380604" w:rsidRPr="003345CE" w:rsidRDefault="00380604" w:rsidP="003345CE">
      <w:pPr>
        <w:rPr>
          <w:sz w:val="20"/>
          <w:szCs w:val="20"/>
          <w:lang w:val="de-DE"/>
        </w:rPr>
      </w:pPr>
      <w:r w:rsidRPr="003345CE">
        <w:rPr>
          <w:sz w:val="20"/>
          <w:szCs w:val="20"/>
          <w:lang w:val="de-DE"/>
        </w:rPr>
        <w:t xml:space="preserve">„Ein Mensch, der arbeitet, ist immer gut. Deshalb bin ich überzeugt, dass der einzige Glaube, der uns retten kann, der Glaube an die Wirksamkeit des erfüllten Strebens ist. Es mag ja sehr schön sein, von der Ewigkeit zu träumen, aber dem ehrlichen Manne </w:t>
      </w:r>
      <w:proofErr w:type="gramStart"/>
      <w:r w:rsidRPr="003345CE">
        <w:rPr>
          <w:sz w:val="20"/>
          <w:szCs w:val="20"/>
          <w:lang w:val="de-DE"/>
        </w:rPr>
        <w:t>genügt es</w:t>
      </w:r>
      <w:proofErr w:type="gramEnd"/>
      <w:r w:rsidRPr="003345CE">
        <w:rPr>
          <w:sz w:val="20"/>
          <w:szCs w:val="20"/>
          <w:lang w:val="de-DE"/>
        </w:rPr>
        <w:t>, sein Werk vollbracht zu haben.“</w:t>
      </w:r>
    </w:p>
  </w:footnote>
  <w:footnote w:id="7">
    <w:p w14:paraId="5F653783" w14:textId="77777777" w:rsidR="00380604" w:rsidRPr="003345CE" w:rsidRDefault="00380604" w:rsidP="003345CE">
      <w:pPr>
        <w:rPr>
          <w:sz w:val="20"/>
          <w:szCs w:val="20"/>
          <w:lang w:val="de-DE"/>
        </w:rPr>
      </w:pPr>
      <w:r w:rsidRPr="003345CE">
        <w:rPr>
          <w:rStyle w:val="FootnoteReference"/>
          <w:sz w:val="20"/>
          <w:szCs w:val="20"/>
        </w:rPr>
        <w:footnoteRef/>
      </w:r>
      <w:r w:rsidRPr="003345CE">
        <w:rPr>
          <w:sz w:val="20"/>
          <w:szCs w:val="20"/>
          <w:lang w:val="de-DE"/>
        </w:rPr>
        <w:t xml:space="preserve"> Auguste Comte: R</w:t>
      </w:r>
      <w:r w:rsidRPr="003345CE">
        <w:rPr>
          <w:i/>
          <w:sz w:val="20"/>
          <w:szCs w:val="20"/>
          <w:lang w:val="de-DE"/>
        </w:rPr>
        <w:t xml:space="preserve">ede über den Geist des Positivismus. Übersetzt, eingeleitet und herausgegeben von </w:t>
      </w:r>
      <w:proofErr w:type="spellStart"/>
      <w:r w:rsidRPr="003345CE">
        <w:rPr>
          <w:i/>
          <w:sz w:val="20"/>
          <w:szCs w:val="20"/>
          <w:lang w:val="de-DE"/>
        </w:rPr>
        <w:t>Iring</w:t>
      </w:r>
      <w:proofErr w:type="spellEnd"/>
      <w:r w:rsidRPr="003345CE">
        <w:rPr>
          <w:i/>
          <w:sz w:val="20"/>
          <w:szCs w:val="20"/>
          <w:lang w:val="de-DE"/>
        </w:rPr>
        <w:t xml:space="preserve"> Fetscher</w:t>
      </w:r>
      <w:r w:rsidRPr="003345CE">
        <w:rPr>
          <w:sz w:val="20"/>
          <w:szCs w:val="20"/>
          <w:lang w:val="de-DE"/>
        </w:rPr>
        <w:t>. Hamburg: Meiner, 1956, 87.</w:t>
      </w:r>
    </w:p>
  </w:footnote>
  <w:footnote w:id="8">
    <w:p w14:paraId="490F7D2C" w14:textId="77777777" w:rsidR="00380604" w:rsidRPr="003345CE" w:rsidRDefault="00380604"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Ebd., 67</w:t>
      </w:r>
    </w:p>
  </w:footnote>
  <w:footnote w:id="9">
    <w:p w14:paraId="7241DFFE" w14:textId="77777777" w:rsidR="00380604" w:rsidRPr="003345CE" w:rsidRDefault="00380604"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Ebd., 87.</w:t>
      </w:r>
    </w:p>
  </w:footnote>
  <w:footnote w:id="10">
    <w:p w14:paraId="499EEDC4" w14:textId="39A4D43B" w:rsidR="00380604" w:rsidRPr="003345CE" w:rsidRDefault="00380604"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(Experimentalroman, 30)</w:t>
      </w:r>
    </w:p>
  </w:footnote>
  <w:footnote w:id="11">
    <w:p w14:paraId="18BDE488" w14:textId="3637FCD9" w:rsidR="00380604" w:rsidRPr="003345CE" w:rsidRDefault="00380604"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(Marx, 198)</w:t>
      </w:r>
    </w:p>
  </w:footnote>
  <w:footnote w:id="12">
    <w:p w14:paraId="191E5605" w14:textId="3EFC8742" w:rsidR="00380604" w:rsidRPr="003345CE" w:rsidRDefault="00380604"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(Arbeit, 585)</w:t>
      </w:r>
    </w:p>
  </w:footnote>
  <w:footnote w:id="13">
    <w:p w14:paraId="6FD808A1" w14:textId="4C63D712" w:rsidR="00380604" w:rsidRPr="003345CE" w:rsidRDefault="00380604"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(Experimentalroman, 30</w:t>
      </w:r>
    </w:p>
  </w:footnote>
  <w:footnote w:id="14">
    <w:p w14:paraId="10D6518A" w14:textId="7665D689" w:rsidR="00380604" w:rsidRPr="003345CE" w:rsidRDefault="00380604"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(Experimentalroman, 33)</w:t>
      </w:r>
    </w:p>
  </w:footnote>
  <w:footnote w:id="15">
    <w:p w14:paraId="511FE9F3" w14:textId="465EB786" w:rsidR="00380604" w:rsidRPr="003345CE" w:rsidRDefault="00380604"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(582)</w:t>
      </w:r>
    </w:p>
  </w:footnote>
  <w:footnote w:id="16">
    <w:p w14:paraId="11BC43A5" w14:textId="33A073AA" w:rsidR="00380604" w:rsidRPr="003345CE" w:rsidRDefault="00380604"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(582)</w:t>
      </w:r>
    </w:p>
  </w:footnote>
  <w:footnote w:id="17">
    <w:p w14:paraId="3B8778B7" w14:textId="76A422F0" w:rsidR="00380604" w:rsidRPr="003345CE" w:rsidRDefault="00380604"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(582)</w:t>
      </w:r>
    </w:p>
  </w:footnote>
  <w:footnote w:id="18">
    <w:p w14:paraId="033A57E0" w14:textId="516801F7" w:rsidR="00380604" w:rsidRPr="003345CE" w:rsidRDefault="00380604"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(358)</w:t>
      </w:r>
    </w:p>
  </w:footnote>
  <w:footnote w:id="19">
    <w:p w14:paraId="7A4670C7" w14:textId="7681D40A" w:rsidR="00380604" w:rsidRPr="003345CE" w:rsidRDefault="00380604"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(575)</w:t>
      </w:r>
    </w:p>
  </w:footnote>
  <w:footnote w:id="20">
    <w:p w14:paraId="48DB3407" w14:textId="4C6114CE" w:rsidR="00380604" w:rsidRPr="003345CE" w:rsidRDefault="00380604"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(583)</w:t>
      </w:r>
    </w:p>
  </w:footnote>
  <w:footnote w:id="21">
    <w:p w14:paraId="755AF122" w14:textId="5FB7F1B7" w:rsidR="00380604" w:rsidRPr="003345CE" w:rsidRDefault="00380604"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(509)</w:t>
      </w:r>
    </w:p>
  </w:footnote>
  <w:footnote w:id="22">
    <w:p w14:paraId="5EFB8BB4" w14:textId="74CD2DFA" w:rsidR="00380604" w:rsidRPr="003345CE" w:rsidRDefault="00380604" w:rsidP="003345CE">
      <w:pPr>
        <w:rPr>
          <w:sz w:val="20"/>
          <w:szCs w:val="20"/>
          <w:lang w:val="de-DE"/>
        </w:rPr>
      </w:pPr>
      <w:r w:rsidRPr="003345CE">
        <w:rPr>
          <w:rStyle w:val="FootnoteReference"/>
          <w:sz w:val="20"/>
          <w:szCs w:val="20"/>
        </w:rPr>
        <w:footnoteRef/>
      </w:r>
      <w:r w:rsidRPr="003345CE">
        <w:rPr>
          <w:sz w:val="20"/>
          <w:szCs w:val="20"/>
          <w:lang w:val="de-DE"/>
        </w:rPr>
        <w:t xml:space="preserve"> “Wie angenehm war jetzt die Arbeit, wie leicht und köstlich! Sie dauerte bloß einige Stunden täglich und bestand nur noch in der Überwachung der mächtigen, wunderbar gebauten Ma</w:t>
      </w:r>
      <w:proofErr w:type="gramStart"/>
      <w:r w:rsidRPr="003345CE">
        <w:rPr>
          <w:sz w:val="20"/>
          <w:szCs w:val="20"/>
          <w:lang w:val="de-DE"/>
        </w:rPr>
        <w:t>-[</w:t>
      </w:r>
      <w:proofErr w:type="gramEnd"/>
      <w:r w:rsidRPr="003345CE">
        <w:rPr>
          <w:sz w:val="20"/>
          <w:szCs w:val="20"/>
          <w:lang w:val="de-DE"/>
        </w:rPr>
        <w:t>583]</w:t>
      </w:r>
      <w:proofErr w:type="spellStart"/>
      <w:r w:rsidRPr="003345CE">
        <w:rPr>
          <w:sz w:val="20"/>
          <w:szCs w:val="20"/>
          <w:lang w:val="de-DE"/>
        </w:rPr>
        <w:t>schinen</w:t>
      </w:r>
      <w:proofErr w:type="spellEnd"/>
      <w:r w:rsidRPr="003345CE">
        <w:rPr>
          <w:sz w:val="20"/>
          <w:szCs w:val="20"/>
          <w:lang w:val="de-DE"/>
        </w:rPr>
        <w:t xml:space="preserve">, die Hände und Füße hatten wie einst die Arbeitssklaven. Sie versetzten Berge, und sie formten die kleinsten Gegenstände mit unendlicher Sorgfalt. Sie bewegten sich dahin und dorthin, dem kleinsten Wink gehorchend, gleich vernunftbegabten Wesen, die aber weder Ermüdung noch Schmerzen kannten. </w:t>
      </w:r>
    </w:p>
  </w:footnote>
  <w:footnote w:id="23">
    <w:p w14:paraId="6B568352" w14:textId="72C585BE" w:rsidR="00380604" w:rsidRPr="003345CE" w:rsidRDefault="00380604" w:rsidP="003345CE">
      <w:pPr>
        <w:rPr>
          <w:sz w:val="20"/>
          <w:szCs w:val="20"/>
          <w:lang w:val="de-DE"/>
        </w:rPr>
      </w:pPr>
      <w:r w:rsidRPr="003345CE">
        <w:rPr>
          <w:rStyle w:val="FootnoteReference"/>
          <w:sz w:val="20"/>
          <w:szCs w:val="20"/>
        </w:rPr>
        <w:footnoteRef/>
      </w:r>
      <w:r w:rsidRPr="003345CE">
        <w:rPr>
          <w:sz w:val="20"/>
          <w:szCs w:val="20"/>
          <w:lang w:val="de-DE"/>
        </w:rPr>
        <w:t xml:space="preserve"> Arbeit 584. Rede an die Jugend: „Für mich, meine Herren, der ich ein alter hartgesottener Positivist bin, gibt es hierin höchstens ein augenblickliches fatales Anhalten auf dem Wege voran, aber keinen Halt, denn unsere Bibliotheken und Laboratorien, unsere Hörsäle und Schulen sind nicht verlassen.“</w:t>
      </w:r>
    </w:p>
  </w:footnote>
  <w:footnote w:id="24">
    <w:p w14:paraId="525F6384" w14:textId="27450F74" w:rsidR="00380604" w:rsidRPr="003345CE" w:rsidRDefault="00380604"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(585)</w:t>
      </w:r>
    </w:p>
  </w:footnote>
  <w:footnote w:id="25">
    <w:p w14:paraId="2BB2C587" w14:textId="5CD5E00A" w:rsidR="00380604" w:rsidRPr="003345CE" w:rsidRDefault="00380604" w:rsidP="003345CE">
      <w:pPr>
        <w:rPr>
          <w:sz w:val="20"/>
          <w:szCs w:val="20"/>
          <w:lang w:val="de-DE"/>
        </w:rPr>
      </w:pPr>
      <w:r w:rsidRPr="003345CE">
        <w:rPr>
          <w:rStyle w:val="FootnoteReference"/>
          <w:sz w:val="20"/>
          <w:szCs w:val="20"/>
        </w:rPr>
        <w:footnoteRef/>
      </w:r>
      <w:r w:rsidRPr="003345CE">
        <w:rPr>
          <w:sz w:val="20"/>
          <w:szCs w:val="20"/>
          <w:lang w:val="de-DE"/>
        </w:rPr>
        <w:t xml:space="preserve"> (Max Scheler: Über die positivistische Geschichtsphilosophie des Wissens (</w:t>
      </w:r>
      <w:proofErr w:type="spellStart"/>
      <w:r w:rsidRPr="003345CE">
        <w:rPr>
          <w:sz w:val="20"/>
          <w:szCs w:val="20"/>
          <w:lang w:val="de-DE"/>
        </w:rPr>
        <w:t>Dreistadiengesetz</w:t>
      </w:r>
      <w:proofErr w:type="spellEnd"/>
      <w:r w:rsidRPr="003345CE">
        <w:rPr>
          <w:sz w:val="20"/>
          <w:szCs w:val="20"/>
          <w:lang w:val="de-DE"/>
        </w:rPr>
        <w:t xml:space="preserve">). In: </w:t>
      </w:r>
      <w:proofErr w:type="spellStart"/>
      <w:r w:rsidRPr="003345CE">
        <w:rPr>
          <w:sz w:val="20"/>
          <w:szCs w:val="20"/>
          <w:lang w:val="de-DE"/>
        </w:rPr>
        <w:t>Moralia</w:t>
      </w:r>
      <w:proofErr w:type="spellEnd"/>
      <w:r w:rsidRPr="003345CE">
        <w:rPr>
          <w:sz w:val="20"/>
          <w:szCs w:val="20"/>
          <w:lang w:val="de-DE"/>
        </w:rPr>
        <w:t xml:space="preserve">, 9-114, in: Schriften zur Soziologie und Weltanschauungslehre. Gesammelte Werke Band 6. Bern und München: Francke, 1963, 27-35, 31) </w:t>
      </w:r>
      <w:r w:rsidRPr="003345CE">
        <w:rPr>
          <w:i/>
          <w:sz w:val="20"/>
          <w:szCs w:val="20"/>
          <w:lang w:val="de-DE"/>
        </w:rPr>
        <w:t>Beschränkung</w:t>
      </w:r>
      <w:r w:rsidRPr="003345CE">
        <w:rPr>
          <w:sz w:val="20"/>
          <w:szCs w:val="20"/>
          <w:lang w:val="de-DE"/>
        </w:rPr>
        <w:t xml:space="preserve"> des Erkenntniszieles: 1. auf das ‚</w:t>
      </w:r>
      <w:proofErr w:type="spellStart"/>
      <w:r w:rsidRPr="003345CE">
        <w:rPr>
          <w:sz w:val="20"/>
          <w:szCs w:val="20"/>
          <w:lang w:val="de-DE"/>
        </w:rPr>
        <w:t>voir</w:t>
      </w:r>
      <w:proofErr w:type="spellEnd"/>
      <w:r w:rsidRPr="003345CE">
        <w:rPr>
          <w:sz w:val="20"/>
          <w:szCs w:val="20"/>
          <w:lang w:val="de-DE"/>
        </w:rPr>
        <w:t xml:space="preserve"> </w:t>
      </w:r>
      <w:proofErr w:type="spellStart"/>
      <w:r w:rsidRPr="003345CE">
        <w:rPr>
          <w:sz w:val="20"/>
          <w:szCs w:val="20"/>
          <w:lang w:val="de-DE"/>
        </w:rPr>
        <w:t>pour</w:t>
      </w:r>
      <w:proofErr w:type="spellEnd"/>
      <w:r w:rsidRPr="003345CE">
        <w:rPr>
          <w:sz w:val="20"/>
          <w:szCs w:val="20"/>
          <w:lang w:val="de-DE"/>
        </w:rPr>
        <w:t xml:space="preserve"> </w:t>
      </w:r>
      <w:proofErr w:type="spellStart"/>
      <w:r w:rsidRPr="003345CE">
        <w:rPr>
          <w:sz w:val="20"/>
          <w:szCs w:val="20"/>
          <w:lang w:val="de-DE"/>
        </w:rPr>
        <w:t>prévoir</w:t>
      </w:r>
      <w:proofErr w:type="spellEnd"/>
      <w:r w:rsidRPr="003345CE">
        <w:rPr>
          <w:sz w:val="20"/>
          <w:szCs w:val="20"/>
          <w:lang w:val="de-DE"/>
        </w:rPr>
        <w:t xml:space="preserve">‘ oder Aufnahme nur derjenigen Weltinhalte und -beziehungen in das erkennende </w:t>
      </w:r>
      <w:proofErr w:type="spellStart"/>
      <w:r w:rsidRPr="003345CE">
        <w:rPr>
          <w:sz w:val="20"/>
          <w:szCs w:val="20"/>
          <w:lang w:val="de-DE"/>
        </w:rPr>
        <w:t>Bewußtsein</w:t>
      </w:r>
      <w:proofErr w:type="spellEnd"/>
      <w:r w:rsidRPr="003345CE">
        <w:rPr>
          <w:sz w:val="20"/>
          <w:szCs w:val="20"/>
          <w:lang w:val="de-DE"/>
        </w:rPr>
        <w:t xml:space="preserve">, durch die man Zukünftiges vorhersehend </w:t>
      </w:r>
      <w:r w:rsidRPr="003345CE">
        <w:rPr>
          <w:i/>
          <w:sz w:val="20"/>
          <w:szCs w:val="20"/>
          <w:lang w:val="de-DE"/>
        </w:rPr>
        <w:t>lenken</w:t>
      </w:r>
      <w:r w:rsidRPr="003345CE">
        <w:rPr>
          <w:sz w:val="20"/>
          <w:szCs w:val="20"/>
          <w:lang w:val="de-DE"/>
        </w:rPr>
        <w:t xml:space="preserve"> kann (Max Scheler: Über die positivistische Geschichtsphilosophie des Wissens (</w:t>
      </w:r>
      <w:proofErr w:type="spellStart"/>
      <w:r w:rsidRPr="003345CE">
        <w:rPr>
          <w:sz w:val="20"/>
          <w:szCs w:val="20"/>
          <w:lang w:val="de-DE"/>
        </w:rPr>
        <w:t>Dreistadiengesetz</w:t>
      </w:r>
      <w:proofErr w:type="spellEnd"/>
      <w:r w:rsidRPr="003345CE">
        <w:rPr>
          <w:sz w:val="20"/>
          <w:szCs w:val="20"/>
          <w:lang w:val="de-DE"/>
        </w:rPr>
        <w:t xml:space="preserve">). In: </w:t>
      </w:r>
      <w:proofErr w:type="spellStart"/>
      <w:r w:rsidRPr="003345CE">
        <w:rPr>
          <w:sz w:val="20"/>
          <w:szCs w:val="20"/>
          <w:lang w:val="de-DE"/>
        </w:rPr>
        <w:t>Moralia</w:t>
      </w:r>
      <w:proofErr w:type="spellEnd"/>
      <w:r w:rsidRPr="003345CE">
        <w:rPr>
          <w:sz w:val="20"/>
          <w:szCs w:val="20"/>
          <w:lang w:val="de-DE"/>
        </w:rPr>
        <w:t>, 9-114, in: Schriften zur Soziologie und Weltanschauungslehre. Gesammelte Werke Band 6. Bern und München: Francke, 1963, 27-35, 29)</w:t>
      </w:r>
    </w:p>
  </w:footnote>
  <w:footnote w:id="26">
    <w:p w14:paraId="7E6B672B" w14:textId="1952133B" w:rsidR="00380604" w:rsidRPr="003345CE" w:rsidRDefault="00380604"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(Max Scheler: Über die positivistische Geschichtsphilosophie des Wissens (</w:t>
      </w:r>
      <w:proofErr w:type="spellStart"/>
      <w:r w:rsidRPr="003345CE">
        <w:rPr>
          <w:rFonts w:ascii="Times New Roman" w:hAnsi="Times New Roman" w:cs="Times New Roman"/>
          <w:lang w:val="de-DE"/>
        </w:rPr>
        <w:t>Dreistadiengesetz</w:t>
      </w:r>
      <w:proofErr w:type="spellEnd"/>
      <w:r w:rsidRPr="003345CE">
        <w:rPr>
          <w:rFonts w:ascii="Times New Roman" w:hAnsi="Times New Roman" w:cs="Times New Roman"/>
          <w:lang w:val="de-DE"/>
        </w:rPr>
        <w:t xml:space="preserve">). In: </w:t>
      </w:r>
      <w:proofErr w:type="spellStart"/>
      <w:r w:rsidRPr="003345CE">
        <w:rPr>
          <w:rFonts w:ascii="Times New Roman" w:hAnsi="Times New Roman" w:cs="Times New Roman"/>
          <w:lang w:val="de-DE"/>
        </w:rPr>
        <w:t>Moralia</w:t>
      </w:r>
      <w:proofErr w:type="spellEnd"/>
      <w:r w:rsidRPr="003345CE">
        <w:rPr>
          <w:rFonts w:ascii="Times New Roman" w:hAnsi="Times New Roman" w:cs="Times New Roman"/>
          <w:lang w:val="de-DE"/>
        </w:rPr>
        <w:t>, 9-114, in: Schriften zur Soziologie und Weltanschauungslehre. Gesammelte Werke Band 6. Bern und München: Francke, 1963, 27-35, 31)</w:t>
      </w:r>
    </w:p>
  </w:footnote>
  <w:footnote w:id="27">
    <w:p w14:paraId="3D3D7930" w14:textId="77777777" w:rsidR="00380604" w:rsidRPr="003345CE" w:rsidRDefault="00380604"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w:t>
      </w:r>
      <w:r w:rsidRPr="003345CE">
        <w:rPr>
          <w:rFonts w:ascii="Times New Roman" w:hAnsi="Times New Roman" w:cs="Times New Roman"/>
          <w:bCs/>
          <w:lang w:val="de-DE"/>
        </w:rPr>
        <w:t xml:space="preserve">Max Scheler: Erkenntnis und Arbeit. Eine Studie über Wert und Grenzen des pragmatischen Motivs in der Erkenntnis der Welt. In: Die Wissensformen und die Gesellschaft. Gesammelte Werke. Band 8. Zweite, durchgesehene Auflage. Bern und München: Francke, 1960, 191-382, </w:t>
      </w:r>
      <w:r w:rsidRPr="003345CE">
        <w:rPr>
          <w:rFonts w:ascii="Times New Roman" w:hAnsi="Times New Roman" w:cs="Times New Roman"/>
          <w:lang w:val="de-DE"/>
        </w:rPr>
        <w:t>205)</w:t>
      </w:r>
    </w:p>
  </w:footnote>
  <w:footnote w:id="28">
    <w:p w14:paraId="27B61995" w14:textId="4901F3C7" w:rsidR="00380604" w:rsidRPr="003345CE" w:rsidRDefault="00380604"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w:t>
      </w:r>
      <w:r w:rsidRPr="003345CE">
        <w:rPr>
          <w:rFonts w:ascii="Times New Roman" w:hAnsi="Times New Roman" w:cs="Times New Roman"/>
          <w:bCs/>
          <w:lang w:val="de-DE"/>
        </w:rPr>
        <w:t>Max Scheler: Erkenntnis und Arbeit. Eine Studie über Wert und Grenzen des pragmatischen Motivs in der Erkenntnis der Welt. In: Die Wissensformen und die Gesellschaft. Gesammelte Werke. Band 8. Zweite, durchgesehene Auflage. Bern und München: Francke, 1960, 191-382, 207)</w:t>
      </w:r>
    </w:p>
  </w:footnote>
  <w:footnote w:id="29">
    <w:p w14:paraId="04F47227" w14:textId="14142C25" w:rsidR="00380604" w:rsidRPr="003345CE" w:rsidRDefault="00380604" w:rsidP="003345CE">
      <w:pPr>
        <w:rPr>
          <w:bCs/>
          <w:sz w:val="20"/>
          <w:szCs w:val="20"/>
          <w:lang w:val="de-DE"/>
        </w:rPr>
      </w:pPr>
      <w:r w:rsidRPr="003345CE">
        <w:rPr>
          <w:rStyle w:val="FootnoteReference"/>
          <w:sz w:val="20"/>
          <w:szCs w:val="20"/>
        </w:rPr>
        <w:footnoteRef/>
      </w:r>
      <w:r w:rsidRPr="003345CE">
        <w:rPr>
          <w:sz w:val="20"/>
          <w:szCs w:val="20"/>
          <w:lang w:val="de-DE"/>
        </w:rPr>
        <w:t xml:space="preserve"> Genauer müsste es nach Scheler eine Verknüpfung sein zwischen Bildungswissen und Erlösungswissen, da die Erkenntnis des Selbst zur Erkenntnis Gott führt, christlicher </w:t>
      </w:r>
      <w:proofErr w:type="spellStart"/>
      <w:r w:rsidRPr="003345CE">
        <w:rPr>
          <w:sz w:val="20"/>
          <w:szCs w:val="20"/>
          <w:lang w:val="de-DE"/>
        </w:rPr>
        <w:t>Sokratismus</w:t>
      </w:r>
      <w:proofErr w:type="spellEnd"/>
      <w:r w:rsidRPr="003345CE">
        <w:rPr>
          <w:sz w:val="20"/>
          <w:szCs w:val="20"/>
          <w:lang w:val="de-DE"/>
        </w:rPr>
        <w:t xml:space="preserve"> „Ich glaube, es gibt </w:t>
      </w:r>
      <w:r w:rsidRPr="003345CE">
        <w:rPr>
          <w:i/>
          <w:iCs/>
          <w:sz w:val="20"/>
          <w:szCs w:val="20"/>
          <w:lang w:val="de-DE"/>
        </w:rPr>
        <w:t xml:space="preserve">drei oberste </w:t>
      </w:r>
      <w:proofErr w:type="spellStart"/>
      <w:r w:rsidRPr="003345CE">
        <w:rPr>
          <w:i/>
          <w:iCs/>
          <w:sz w:val="20"/>
          <w:szCs w:val="20"/>
          <w:lang w:val="de-DE"/>
        </w:rPr>
        <w:t>Werdensziele</w:t>
      </w:r>
      <w:proofErr w:type="spellEnd"/>
      <w:r w:rsidRPr="003345CE">
        <w:rPr>
          <w:sz w:val="20"/>
          <w:szCs w:val="20"/>
          <w:lang w:val="de-DE"/>
        </w:rPr>
        <w:t xml:space="preserve">, denen Wissen dienen kann und dienen soll: Erstens dem Werden und der Entfaltung der </w:t>
      </w:r>
      <w:r w:rsidRPr="003345CE">
        <w:rPr>
          <w:i/>
          <w:iCs/>
          <w:sz w:val="20"/>
          <w:szCs w:val="20"/>
          <w:lang w:val="de-DE"/>
        </w:rPr>
        <w:t>Person</w:t>
      </w:r>
      <w:r w:rsidRPr="003345CE">
        <w:rPr>
          <w:sz w:val="20"/>
          <w:szCs w:val="20"/>
          <w:lang w:val="de-DE"/>
        </w:rPr>
        <w:t>, die weiß – das ist ‚</w:t>
      </w:r>
      <w:r w:rsidRPr="003345CE">
        <w:rPr>
          <w:i/>
          <w:iCs/>
          <w:sz w:val="20"/>
          <w:szCs w:val="20"/>
          <w:lang w:val="de-DE"/>
        </w:rPr>
        <w:t>Bildungswissen</w:t>
      </w:r>
      <w:r w:rsidRPr="003345CE">
        <w:rPr>
          <w:sz w:val="20"/>
          <w:szCs w:val="20"/>
          <w:lang w:val="de-DE"/>
        </w:rPr>
        <w:t xml:space="preserve">‘. Zweitens dem Werden der </w:t>
      </w:r>
      <w:r w:rsidRPr="003345CE">
        <w:rPr>
          <w:i/>
          <w:iCs/>
          <w:sz w:val="20"/>
          <w:szCs w:val="20"/>
          <w:lang w:val="de-DE"/>
        </w:rPr>
        <w:t>Welt</w:t>
      </w:r>
      <w:r w:rsidRPr="003345CE">
        <w:rPr>
          <w:sz w:val="20"/>
          <w:szCs w:val="20"/>
          <w:lang w:val="de-DE"/>
        </w:rPr>
        <w:t xml:space="preserve"> und (vielleicht) dem zeitfreien Werden ihres </w:t>
      </w:r>
      <w:r w:rsidRPr="003345CE">
        <w:rPr>
          <w:i/>
          <w:iCs/>
          <w:sz w:val="20"/>
          <w:szCs w:val="20"/>
          <w:lang w:val="de-DE"/>
        </w:rPr>
        <w:t>obersten Soseins- und Daseinsgrundes</w:t>
      </w:r>
      <w:r w:rsidRPr="003345CE">
        <w:rPr>
          <w:sz w:val="20"/>
          <w:szCs w:val="20"/>
          <w:lang w:val="de-DE"/>
        </w:rPr>
        <w:t xml:space="preserve"> selbst, die in unserem menschlichen Wissen und jedem möglichen Wissen um Welt und Weltgrund zu ihrer eigenen </w:t>
      </w:r>
      <w:proofErr w:type="spellStart"/>
      <w:r w:rsidRPr="003345CE">
        <w:rPr>
          <w:sz w:val="20"/>
          <w:szCs w:val="20"/>
          <w:lang w:val="de-DE"/>
        </w:rPr>
        <w:t>Werdens’bestimmung</w:t>
      </w:r>
      <w:proofErr w:type="spellEnd"/>
      <w:r w:rsidRPr="003345CE">
        <w:rPr>
          <w:sz w:val="20"/>
          <w:szCs w:val="20"/>
          <w:lang w:val="de-DE"/>
        </w:rPr>
        <w:t xml:space="preserve">‘ kommen oder doch zu etwas, ohne das sie ihre </w:t>
      </w:r>
      <w:proofErr w:type="spellStart"/>
      <w:r w:rsidRPr="003345CE">
        <w:rPr>
          <w:sz w:val="20"/>
          <w:szCs w:val="20"/>
          <w:lang w:val="de-DE"/>
        </w:rPr>
        <w:t>Werdensbestimmung</w:t>
      </w:r>
      <w:proofErr w:type="spellEnd"/>
      <w:r w:rsidRPr="003345CE">
        <w:rPr>
          <w:sz w:val="20"/>
          <w:szCs w:val="20"/>
          <w:lang w:val="de-DE"/>
        </w:rPr>
        <w:t xml:space="preserve"> nicht erreichen können – dieses Wissen um der Gottheit willen heiße ‚</w:t>
      </w:r>
      <w:r w:rsidRPr="003345CE">
        <w:rPr>
          <w:i/>
          <w:iCs/>
          <w:sz w:val="20"/>
          <w:szCs w:val="20"/>
          <w:lang w:val="de-DE"/>
        </w:rPr>
        <w:t>Erlösungswissen</w:t>
      </w:r>
      <w:r w:rsidRPr="003345CE">
        <w:rPr>
          <w:sz w:val="20"/>
          <w:szCs w:val="20"/>
          <w:lang w:val="de-DE"/>
        </w:rPr>
        <w:t>‘.”</w:t>
      </w:r>
    </w:p>
    <w:p w14:paraId="1C0788A9" w14:textId="30CBF319" w:rsidR="00380604" w:rsidRPr="003345CE" w:rsidRDefault="00380604" w:rsidP="003345CE">
      <w:pPr>
        <w:pStyle w:val="FootnoteText"/>
        <w:rPr>
          <w:rFonts w:ascii="Times New Roman" w:hAnsi="Times New Roman" w:cs="Times New Roman"/>
          <w:lang w:val="de-DE"/>
        </w:rPr>
      </w:pPr>
      <w:r w:rsidRPr="003345CE">
        <w:rPr>
          <w:rFonts w:ascii="Times New Roman" w:hAnsi="Times New Roman" w:cs="Times New Roman"/>
          <w:lang w:val="de-DE"/>
        </w:rPr>
        <w:t xml:space="preserve"> (</w:t>
      </w:r>
      <w:r w:rsidRPr="003345CE">
        <w:rPr>
          <w:rFonts w:ascii="Times New Roman" w:hAnsi="Times New Roman" w:cs="Times New Roman"/>
          <w:bCs/>
          <w:lang w:val="de-DE"/>
        </w:rPr>
        <w:t>Max Scheler: Erkenntnis und Arbeit. Eine Studie über Wert und Grenzen des pragmatischen Motivs in der Erkenntnis der Welt. In: Die Wissensformen und die Gesellschaft. Gesammelte Werke. Band 8. Zweite, durchgesehene Auflage. Bern und München: Francke, 1960, 191-382, 205)</w:t>
      </w:r>
    </w:p>
  </w:footnote>
  <w:footnote w:id="30">
    <w:p w14:paraId="73A69EDC" w14:textId="75809250" w:rsidR="00EB5FB0" w:rsidRPr="003345CE" w:rsidRDefault="00EB5FB0" w:rsidP="003345CE">
      <w:pPr>
        <w:rPr>
          <w:sz w:val="20"/>
          <w:szCs w:val="20"/>
          <w:lang w:val="de-DE"/>
        </w:rPr>
      </w:pPr>
      <w:r w:rsidRPr="003345CE">
        <w:rPr>
          <w:rStyle w:val="FootnoteReference"/>
          <w:sz w:val="20"/>
          <w:szCs w:val="20"/>
        </w:rPr>
        <w:footnoteRef/>
      </w:r>
      <w:r w:rsidRPr="003345CE">
        <w:rPr>
          <w:sz w:val="20"/>
          <w:szCs w:val="20"/>
          <w:lang w:val="de-DE"/>
        </w:rPr>
        <w:t xml:space="preserve"> Etienne </w:t>
      </w:r>
      <w:proofErr w:type="spellStart"/>
      <w:r w:rsidRPr="003345CE">
        <w:rPr>
          <w:sz w:val="20"/>
          <w:szCs w:val="20"/>
          <w:lang w:val="de-DE"/>
        </w:rPr>
        <w:t>Gilson</w:t>
      </w:r>
      <w:proofErr w:type="spellEnd"/>
      <w:r w:rsidRPr="003345CE">
        <w:rPr>
          <w:sz w:val="20"/>
          <w:szCs w:val="20"/>
          <w:lang w:val="de-DE"/>
        </w:rPr>
        <w:t xml:space="preserve">: Der Geist der mittelalterlichen Philosophie. Wien: Herder, 1950.11. Kapitel: Selbsterkenntnis oder: christlicher </w:t>
      </w:r>
      <w:proofErr w:type="spellStart"/>
      <w:r w:rsidRPr="003345CE">
        <w:rPr>
          <w:sz w:val="20"/>
          <w:szCs w:val="20"/>
          <w:lang w:val="de-DE"/>
        </w:rPr>
        <w:t>Sokratismus</w:t>
      </w:r>
      <w:proofErr w:type="spellEnd"/>
      <w:r w:rsidRPr="003345CE">
        <w:rPr>
          <w:sz w:val="20"/>
          <w:szCs w:val="20"/>
          <w:lang w:val="de-DE"/>
        </w:rPr>
        <w:t>, 235-256.</w:t>
      </w:r>
    </w:p>
  </w:footnote>
  <w:footnote w:id="31">
    <w:p w14:paraId="1CC69F89" w14:textId="77777777" w:rsidR="00380604" w:rsidRPr="003345CE" w:rsidRDefault="00380604" w:rsidP="003345CE">
      <w:pPr>
        <w:rPr>
          <w:sz w:val="20"/>
          <w:szCs w:val="20"/>
          <w:lang w:val="de-DE"/>
        </w:rPr>
      </w:pPr>
      <w:r w:rsidRPr="003345CE">
        <w:rPr>
          <w:rStyle w:val="FootnoteReference"/>
          <w:sz w:val="20"/>
          <w:szCs w:val="20"/>
        </w:rPr>
        <w:footnoteRef/>
      </w:r>
      <w:r w:rsidRPr="003345CE">
        <w:rPr>
          <w:sz w:val="20"/>
          <w:szCs w:val="20"/>
          <w:lang w:val="de-DE"/>
        </w:rPr>
        <w:t xml:space="preserve"> Brief an Romain Rolland, 3.-4. Oktober 1887, in Lew Tolstoi: </w:t>
      </w:r>
      <w:r w:rsidRPr="003345CE">
        <w:rPr>
          <w:i/>
          <w:sz w:val="20"/>
          <w:szCs w:val="20"/>
          <w:lang w:val="de-DE"/>
        </w:rPr>
        <w:t>Briefe. Zweiter Band. 1886-1910</w:t>
      </w:r>
      <w:r w:rsidRPr="003345CE">
        <w:rPr>
          <w:sz w:val="20"/>
          <w:szCs w:val="20"/>
          <w:lang w:val="de-DE"/>
        </w:rPr>
        <w:t xml:space="preserve">. </w:t>
      </w:r>
      <w:r w:rsidRPr="003345CE">
        <w:rPr>
          <w:i/>
          <w:sz w:val="20"/>
          <w:szCs w:val="20"/>
          <w:lang w:val="de-DE"/>
        </w:rPr>
        <w:t>Gesammelte Werke in zwanzig Bänden. Herausgegeben von Eberhard Dieckmann und Gerhard Dudek. Band 17</w:t>
      </w:r>
      <w:r w:rsidRPr="003345CE">
        <w:rPr>
          <w:sz w:val="20"/>
          <w:szCs w:val="20"/>
          <w:lang w:val="de-DE"/>
        </w:rPr>
        <w:t xml:space="preserve">. Berlin: Rütten &amp; </w:t>
      </w:r>
      <w:proofErr w:type="spellStart"/>
      <w:r w:rsidRPr="003345CE">
        <w:rPr>
          <w:sz w:val="20"/>
          <w:szCs w:val="20"/>
          <w:lang w:val="de-DE"/>
        </w:rPr>
        <w:t>Loening</w:t>
      </w:r>
      <w:proofErr w:type="spellEnd"/>
      <w:r w:rsidRPr="003345CE">
        <w:rPr>
          <w:sz w:val="20"/>
          <w:szCs w:val="20"/>
          <w:lang w:val="de-DE"/>
        </w:rPr>
        <w:t xml:space="preserve">, 1971, 50. Max Weber hat sich mit Tolstois Wissenschaftsauffassung in seiner Schrift </w:t>
      </w:r>
      <w:r w:rsidRPr="003345CE">
        <w:rPr>
          <w:i/>
          <w:sz w:val="20"/>
          <w:szCs w:val="20"/>
          <w:lang w:val="de-DE"/>
        </w:rPr>
        <w:t>Wissenschaft als Beruf</w:t>
      </w:r>
      <w:r w:rsidRPr="003345CE">
        <w:rPr>
          <w:sz w:val="20"/>
          <w:szCs w:val="20"/>
          <w:lang w:val="de-DE"/>
        </w:rPr>
        <w:t xml:space="preserve"> auseinandergesetzt: „Hat denn aber nun dieser in der okzidentalen Kultur durch Jahrtausende fortgesetzter </w:t>
      </w:r>
      <w:proofErr w:type="spellStart"/>
      <w:r w:rsidRPr="003345CE">
        <w:rPr>
          <w:sz w:val="20"/>
          <w:szCs w:val="20"/>
          <w:lang w:val="de-DE"/>
        </w:rPr>
        <w:t>Entzauberungsprozeß</w:t>
      </w:r>
      <w:proofErr w:type="spellEnd"/>
      <w:r w:rsidRPr="003345CE">
        <w:rPr>
          <w:sz w:val="20"/>
          <w:szCs w:val="20"/>
          <w:lang w:val="de-DE"/>
        </w:rPr>
        <w:t xml:space="preserve"> und überhaupt: dieser ‚Fortschritt‘, dem die Wissenschaft als Glied und Triebkraft mit angehört, irgendeinen über dies Praktische und Technische hinausgehenden Sinn? Aufgeworfen finden Sie diese Fragen am </w:t>
      </w:r>
      <w:proofErr w:type="spellStart"/>
      <w:r w:rsidRPr="003345CE">
        <w:rPr>
          <w:sz w:val="20"/>
          <w:szCs w:val="20"/>
          <w:lang w:val="de-DE"/>
        </w:rPr>
        <w:t>prinzipiellsten</w:t>
      </w:r>
      <w:proofErr w:type="spellEnd"/>
      <w:r w:rsidRPr="003345CE">
        <w:rPr>
          <w:sz w:val="20"/>
          <w:szCs w:val="20"/>
          <w:lang w:val="de-DE"/>
        </w:rPr>
        <w:t xml:space="preserve"> in den Werken Leo </w:t>
      </w:r>
      <w:proofErr w:type="spellStart"/>
      <w:r w:rsidRPr="003345CE">
        <w:rPr>
          <w:sz w:val="20"/>
          <w:szCs w:val="20"/>
          <w:lang w:val="de-DE"/>
        </w:rPr>
        <w:t>Tolstojs</w:t>
      </w:r>
      <w:proofErr w:type="spellEnd"/>
      <w:r w:rsidRPr="003345CE">
        <w:rPr>
          <w:sz w:val="20"/>
          <w:szCs w:val="20"/>
          <w:lang w:val="de-DE"/>
        </w:rPr>
        <w:t xml:space="preserve">.“ (Max Weber: </w:t>
      </w:r>
      <w:r w:rsidRPr="003345CE">
        <w:rPr>
          <w:i/>
          <w:sz w:val="20"/>
          <w:szCs w:val="20"/>
          <w:lang w:val="de-DE"/>
        </w:rPr>
        <w:t xml:space="preserve">Wissenschaft als Beruf. Nachwort von Friedrich </w:t>
      </w:r>
      <w:proofErr w:type="spellStart"/>
      <w:r w:rsidRPr="003345CE">
        <w:rPr>
          <w:i/>
          <w:sz w:val="20"/>
          <w:szCs w:val="20"/>
          <w:lang w:val="de-DE"/>
        </w:rPr>
        <w:t>Tenbruck</w:t>
      </w:r>
      <w:proofErr w:type="spellEnd"/>
      <w:r w:rsidRPr="003345CE">
        <w:rPr>
          <w:sz w:val="20"/>
          <w:szCs w:val="20"/>
          <w:lang w:val="de-DE"/>
        </w:rPr>
        <w:t xml:space="preserve">. Stuttgart: Reclam, 2015, 19) Seine Antwort, in der er bekanntlich das Normative aus den Wissenschaften entfernt sehen möchte, ist eine direkte Replik auf Tolstoi.  </w:t>
      </w:r>
    </w:p>
  </w:footnote>
  <w:footnote w:id="32">
    <w:p w14:paraId="23E9FE54" w14:textId="3734D455" w:rsidR="00380604" w:rsidRPr="003345CE" w:rsidRDefault="00380604"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In das </w:t>
      </w:r>
      <w:proofErr w:type="spellStart"/>
      <w:r w:rsidRPr="003345CE">
        <w:rPr>
          <w:rFonts w:ascii="Times New Roman" w:hAnsi="Times New Roman" w:cs="Times New Roman"/>
          <w:lang w:val="de-DE"/>
        </w:rPr>
        <w:t>Nichttun</w:t>
      </w:r>
      <w:proofErr w:type="spellEnd"/>
      <w:r w:rsidRPr="003345CE">
        <w:rPr>
          <w:rFonts w:ascii="Times New Roman" w:hAnsi="Times New Roman" w:cs="Times New Roman"/>
          <w:lang w:val="de-DE"/>
        </w:rPr>
        <w:t xml:space="preserve"> schließt seine Kritik die medizinische Forschung eines Robert Koch ebenso ein wie die Literaturwissenschaften, also jegliche Produktion des Wissens, welche sich nicht die existenzielle Frage nach Sinn und Zweck des Daseins vorlegt. </w:t>
      </w:r>
    </w:p>
  </w:footnote>
  <w:footnote w:id="33">
    <w:p w14:paraId="3C99E616" w14:textId="61CF6C44" w:rsidR="00380604" w:rsidRPr="003345CE" w:rsidRDefault="00380604"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Vgl. hierzu auch Kleineidamm. </w:t>
      </w:r>
    </w:p>
  </w:footnote>
  <w:footnote w:id="34">
    <w:p w14:paraId="42AAE837" w14:textId="77777777" w:rsidR="006A3403" w:rsidRPr="003345CE" w:rsidRDefault="00380604" w:rsidP="003345CE">
      <w:pPr>
        <w:rPr>
          <w:sz w:val="20"/>
          <w:szCs w:val="20"/>
          <w:lang w:val="de-DE"/>
        </w:rPr>
      </w:pPr>
      <w:r w:rsidRPr="003345CE">
        <w:rPr>
          <w:rStyle w:val="FootnoteReference"/>
          <w:sz w:val="20"/>
          <w:szCs w:val="20"/>
        </w:rPr>
        <w:footnoteRef/>
      </w:r>
      <w:r w:rsidRPr="003345CE">
        <w:rPr>
          <w:sz w:val="20"/>
          <w:szCs w:val="20"/>
          <w:lang w:val="de-DE"/>
        </w:rPr>
        <w:t xml:space="preserve"> </w:t>
      </w:r>
      <w:r w:rsidR="006A3403" w:rsidRPr="003345CE">
        <w:rPr>
          <w:sz w:val="20"/>
          <w:szCs w:val="20"/>
          <w:lang w:val="de-DE"/>
        </w:rPr>
        <w:t xml:space="preserve">Zola hatte Tolstoi in einem Interview, welches er über Tolstois Skandalerzählung Die </w:t>
      </w:r>
      <w:proofErr w:type="spellStart"/>
      <w:r w:rsidR="006A3403" w:rsidRPr="003345CE">
        <w:rPr>
          <w:sz w:val="20"/>
          <w:szCs w:val="20"/>
          <w:lang w:val="de-DE"/>
        </w:rPr>
        <w:t>Kreutzersonate</w:t>
      </w:r>
      <w:proofErr w:type="spellEnd"/>
      <w:r w:rsidR="006A3403" w:rsidRPr="003345CE">
        <w:rPr>
          <w:sz w:val="20"/>
          <w:szCs w:val="20"/>
          <w:lang w:val="de-DE"/>
        </w:rPr>
        <w:t xml:space="preserve"> gegeben hatte, mit einem Mönch des 12. Jahrhunderts verglichen. Ohne es zu wissen, hatte er damit eine treffende Beschreibung von Tolstois Erlösungswissen gegeben. </w:t>
      </w:r>
    </w:p>
    <w:p w14:paraId="16C46728" w14:textId="0E394271" w:rsidR="00380604" w:rsidRPr="003345CE" w:rsidRDefault="00380604" w:rsidP="003345CE">
      <w:pPr>
        <w:pStyle w:val="FootnoteText"/>
        <w:rPr>
          <w:rFonts w:ascii="Times New Roman" w:hAnsi="Times New Roman" w:cs="Times New Roman"/>
          <w:lang w:val="de-DE"/>
        </w:rPr>
      </w:pPr>
      <w:r w:rsidRPr="003345CE">
        <w:rPr>
          <w:rFonts w:ascii="Times New Roman" w:hAnsi="Times New Roman" w:cs="Times New Roman"/>
          <w:lang w:val="de-DE"/>
        </w:rPr>
        <w:t xml:space="preserve">(Bernhard von Clairvaux: Sämtliche Werke lateinisch/deutsch V. Innsbruck: </w:t>
      </w:r>
      <w:proofErr w:type="spellStart"/>
      <w:r w:rsidRPr="003345CE">
        <w:rPr>
          <w:rFonts w:ascii="Times New Roman" w:hAnsi="Times New Roman" w:cs="Times New Roman"/>
          <w:lang w:val="de-DE"/>
        </w:rPr>
        <w:t>Tyrolia</w:t>
      </w:r>
      <w:proofErr w:type="spellEnd"/>
      <w:r w:rsidRPr="003345CE">
        <w:rPr>
          <w:rFonts w:ascii="Times New Roman" w:hAnsi="Times New Roman" w:cs="Times New Roman"/>
          <w:lang w:val="de-DE"/>
        </w:rPr>
        <w:t xml:space="preserve">-Verlag, 1994. </w:t>
      </w:r>
      <w:proofErr w:type="spellStart"/>
      <w:r w:rsidRPr="003345CE">
        <w:rPr>
          <w:rFonts w:ascii="Times New Roman" w:hAnsi="Times New Roman" w:cs="Times New Roman"/>
          <w:lang w:val="de-DE"/>
        </w:rPr>
        <w:t>Sermones</w:t>
      </w:r>
      <w:proofErr w:type="spellEnd"/>
      <w:r w:rsidRPr="003345CE">
        <w:rPr>
          <w:rFonts w:ascii="Times New Roman" w:hAnsi="Times New Roman" w:cs="Times New Roman"/>
          <w:lang w:val="de-DE"/>
        </w:rPr>
        <w:t xml:space="preserve"> super </w:t>
      </w:r>
      <w:proofErr w:type="spellStart"/>
      <w:r w:rsidRPr="003345CE">
        <w:rPr>
          <w:rFonts w:ascii="Times New Roman" w:hAnsi="Times New Roman" w:cs="Times New Roman"/>
          <w:lang w:val="de-DE"/>
        </w:rPr>
        <w:t>Cantica</w:t>
      </w:r>
      <w:proofErr w:type="spellEnd"/>
      <w:r w:rsidRPr="003345CE">
        <w:rPr>
          <w:rFonts w:ascii="Times New Roman" w:hAnsi="Times New Roman" w:cs="Times New Roman"/>
          <w:lang w:val="de-DE"/>
        </w:rPr>
        <w:t xml:space="preserve"> </w:t>
      </w:r>
      <w:proofErr w:type="spellStart"/>
      <w:r w:rsidRPr="003345CE">
        <w:rPr>
          <w:rFonts w:ascii="Times New Roman" w:hAnsi="Times New Roman" w:cs="Times New Roman"/>
          <w:lang w:val="de-DE"/>
        </w:rPr>
        <w:t>Canticorum</w:t>
      </w:r>
      <w:proofErr w:type="spellEnd"/>
      <w:r w:rsidRPr="003345CE">
        <w:rPr>
          <w:rFonts w:ascii="Times New Roman" w:hAnsi="Times New Roman" w:cs="Times New Roman"/>
          <w:lang w:val="de-DE"/>
        </w:rPr>
        <w:t>, Predigten über das Hohe Lied, 561)</w:t>
      </w:r>
    </w:p>
  </w:footnote>
  <w:footnote w:id="35">
    <w:p w14:paraId="1800F3D9" w14:textId="739B14E1" w:rsidR="00EB5FB0" w:rsidRPr="003345CE" w:rsidRDefault="00EB5FB0"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(565)</w:t>
      </w:r>
    </w:p>
  </w:footnote>
  <w:footnote w:id="36">
    <w:p w14:paraId="5E44F97D" w14:textId="77777777" w:rsidR="00EB5FB0" w:rsidRPr="003345CE" w:rsidRDefault="00EB5FB0" w:rsidP="003345CE">
      <w:pPr>
        <w:rPr>
          <w:sz w:val="20"/>
          <w:szCs w:val="20"/>
          <w:lang w:val="de-DE"/>
        </w:rPr>
      </w:pPr>
      <w:r w:rsidRPr="003345CE">
        <w:rPr>
          <w:rStyle w:val="FootnoteReference"/>
          <w:sz w:val="20"/>
          <w:szCs w:val="20"/>
        </w:rPr>
        <w:footnoteRef/>
      </w:r>
      <w:r w:rsidRPr="003345CE">
        <w:rPr>
          <w:sz w:val="20"/>
          <w:szCs w:val="20"/>
          <w:lang w:val="de-DE"/>
        </w:rPr>
        <w:t xml:space="preserve"> Tolstoi steht in der Tradition des </w:t>
      </w:r>
      <w:proofErr w:type="spellStart"/>
      <w:r w:rsidRPr="003345CE">
        <w:rPr>
          <w:sz w:val="20"/>
          <w:szCs w:val="20"/>
          <w:lang w:val="de-DE"/>
        </w:rPr>
        <w:t>Sokratismus</w:t>
      </w:r>
      <w:proofErr w:type="spellEnd"/>
      <w:r w:rsidRPr="003345CE">
        <w:rPr>
          <w:sz w:val="20"/>
          <w:szCs w:val="20"/>
          <w:lang w:val="de-DE"/>
        </w:rPr>
        <w:t xml:space="preserve">, genauer gesagt des christlichen </w:t>
      </w:r>
      <w:proofErr w:type="spellStart"/>
      <w:r w:rsidRPr="003345CE">
        <w:rPr>
          <w:sz w:val="20"/>
          <w:szCs w:val="20"/>
          <w:lang w:val="de-DE"/>
        </w:rPr>
        <w:t>Sokratismus</w:t>
      </w:r>
      <w:proofErr w:type="spellEnd"/>
      <w:r w:rsidRPr="003345CE">
        <w:rPr>
          <w:sz w:val="20"/>
          <w:szCs w:val="20"/>
          <w:lang w:val="de-DE"/>
        </w:rPr>
        <w:t xml:space="preserve">, wie ihn </w:t>
      </w:r>
      <w:proofErr w:type="spellStart"/>
      <w:r w:rsidRPr="003345CE">
        <w:rPr>
          <w:sz w:val="20"/>
          <w:szCs w:val="20"/>
          <w:lang w:val="de-DE"/>
        </w:rPr>
        <w:t>Gilson</w:t>
      </w:r>
      <w:proofErr w:type="spellEnd"/>
      <w:r w:rsidRPr="003345CE">
        <w:rPr>
          <w:sz w:val="20"/>
          <w:szCs w:val="20"/>
          <w:lang w:val="de-DE"/>
        </w:rPr>
        <w:t xml:space="preserve"> charakterisiert hat (Etienne </w:t>
      </w:r>
      <w:proofErr w:type="spellStart"/>
      <w:r w:rsidRPr="003345CE">
        <w:rPr>
          <w:sz w:val="20"/>
          <w:szCs w:val="20"/>
          <w:lang w:val="de-DE"/>
        </w:rPr>
        <w:t>Gilson</w:t>
      </w:r>
      <w:proofErr w:type="spellEnd"/>
      <w:r w:rsidRPr="003345CE">
        <w:rPr>
          <w:sz w:val="20"/>
          <w:szCs w:val="20"/>
          <w:lang w:val="de-DE"/>
        </w:rPr>
        <w:t xml:space="preserve">: </w:t>
      </w:r>
      <w:r w:rsidRPr="003345CE">
        <w:rPr>
          <w:i/>
          <w:sz w:val="20"/>
          <w:szCs w:val="20"/>
          <w:lang w:val="de-DE"/>
        </w:rPr>
        <w:t>Der Geist der mittelalterlichen Philosophie</w:t>
      </w:r>
      <w:r w:rsidRPr="003345CE">
        <w:rPr>
          <w:sz w:val="20"/>
          <w:szCs w:val="20"/>
          <w:lang w:val="de-DE"/>
        </w:rPr>
        <w:t xml:space="preserve">. Wien: Herder, 1950, 11. Kapitel: Selbsterkenntnis oder: christlicher </w:t>
      </w:r>
      <w:proofErr w:type="spellStart"/>
      <w:r w:rsidRPr="003345CE">
        <w:rPr>
          <w:sz w:val="20"/>
          <w:szCs w:val="20"/>
          <w:lang w:val="de-DE"/>
        </w:rPr>
        <w:t>Sokratismus</w:t>
      </w:r>
      <w:proofErr w:type="spellEnd"/>
      <w:r w:rsidRPr="003345CE">
        <w:rPr>
          <w:sz w:val="20"/>
          <w:szCs w:val="20"/>
          <w:lang w:val="de-DE"/>
        </w:rPr>
        <w:t>, 235-256).</w:t>
      </w:r>
    </w:p>
  </w:footnote>
  <w:footnote w:id="37">
    <w:p w14:paraId="17240DB3" w14:textId="77777777" w:rsidR="00EB5FB0" w:rsidRPr="003345CE" w:rsidRDefault="00EB5FB0"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Leo Tolstoi: „Besinnet Euch! (Tut Buße) Ein Wort zum Russisch-Japanischen Krieg.“ In: </w:t>
      </w:r>
      <w:r w:rsidRPr="003345CE">
        <w:rPr>
          <w:rFonts w:ascii="Times New Roman" w:hAnsi="Times New Roman" w:cs="Times New Roman"/>
          <w:i/>
          <w:lang w:val="de-DE"/>
        </w:rPr>
        <w:t>Religiös-ethische Flugschriften Band II. Sämtliche Werke. I. Serie. Sozial-ethische Schriften. Band 12</w:t>
      </w:r>
      <w:r w:rsidRPr="003345CE">
        <w:rPr>
          <w:rFonts w:ascii="Times New Roman" w:hAnsi="Times New Roman" w:cs="Times New Roman"/>
          <w:lang w:val="de-DE"/>
        </w:rPr>
        <w:t>. Jena: Diederichs, 1911, 1-100, hier: 39.</w:t>
      </w:r>
    </w:p>
  </w:footnote>
  <w:footnote w:id="38">
    <w:p w14:paraId="5D2E44F9" w14:textId="77777777" w:rsidR="00EB5FB0" w:rsidRPr="003345CE" w:rsidRDefault="00EB5FB0" w:rsidP="003345CE">
      <w:pPr>
        <w:rPr>
          <w:sz w:val="20"/>
          <w:szCs w:val="20"/>
          <w:lang w:val="de-DE"/>
        </w:rPr>
      </w:pPr>
      <w:r w:rsidRPr="003345CE">
        <w:rPr>
          <w:rStyle w:val="FootnoteReference"/>
          <w:sz w:val="20"/>
          <w:szCs w:val="20"/>
        </w:rPr>
        <w:footnoteRef/>
      </w:r>
      <w:r w:rsidRPr="003345CE">
        <w:rPr>
          <w:sz w:val="20"/>
          <w:szCs w:val="20"/>
          <w:lang w:val="de-DE"/>
        </w:rPr>
        <w:t xml:space="preserve"> An S.L. Tolstoi und T.L. </w:t>
      </w:r>
      <w:proofErr w:type="spellStart"/>
      <w:r w:rsidRPr="003345CE">
        <w:rPr>
          <w:sz w:val="20"/>
          <w:szCs w:val="20"/>
          <w:lang w:val="de-DE"/>
        </w:rPr>
        <w:t>Suchotina</w:t>
      </w:r>
      <w:proofErr w:type="spellEnd"/>
      <w:r w:rsidRPr="003345CE">
        <w:rPr>
          <w:sz w:val="20"/>
          <w:szCs w:val="20"/>
          <w:lang w:val="de-DE"/>
        </w:rPr>
        <w:t xml:space="preserve">, 1. November 1910, Sergej </w:t>
      </w:r>
      <w:proofErr w:type="spellStart"/>
      <w:r w:rsidRPr="003345CE">
        <w:rPr>
          <w:sz w:val="20"/>
          <w:szCs w:val="20"/>
          <w:lang w:val="de-DE"/>
        </w:rPr>
        <w:t>Lwowitsch</w:t>
      </w:r>
      <w:proofErr w:type="spellEnd"/>
      <w:r w:rsidRPr="003345CE">
        <w:rPr>
          <w:sz w:val="20"/>
          <w:szCs w:val="20"/>
          <w:lang w:val="de-DE"/>
        </w:rPr>
        <w:t xml:space="preserve"> Graf Tolstoi (1863-1947), ältester Sohn Tolstois (</w:t>
      </w:r>
      <w:proofErr w:type="spellStart"/>
      <w:r w:rsidRPr="003345CE">
        <w:rPr>
          <w:sz w:val="20"/>
          <w:szCs w:val="20"/>
          <w:lang w:val="de-DE"/>
        </w:rPr>
        <w:t>Serjosha</w:t>
      </w:r>
      <w:proofErr w:type="spellEnd"/>
      <w:r w:rsidRPr="003345CE">
        <w:rPr>
          <w:sz w:val="20"/>
          <w:szCs w:val="20"/>
          <w:lang w:val="de-DE"/>
        </w:rPr>
        <w:t xml:space="preserve">) und Tatjana </w:t>
      </w:r>
      <w:proofErr w:type="spellStart"/>
      <w:r w:rsidRPr="003345CE">
        <w:rPr>
          <w:sz w:val="20"/>
          <w:szCs w:val="20"/>
          <w:lang w:val="de-DE"/>
        </w:rPr>
        <w:t>Lwowna</w:t>
      </w:r>
      <w:proofErr w:type="spellEnd"/>
      <w:r w:rsidRPr="003345CE">
        <w:rPr>
          <w:sz w:val="20"/>
          <w:szCs w:val="20"/>
          <w:lang w:val="de-DE"/>
        </w:rPr>
        <w:t xml:space="preserve"> </w:t>
      </w:r>
      <w:proofErr w:type="spellStart"/>
      <w:r w:rsidRPr="003345CE">
        <w:rPr>
          <w:sz w:val="20"/>
          <w:szCs w:val="20"/>
          <w:lang w:val="de-DE"/>
        </w:rPr>
        <w:t>Suchotima</w:t>
      </w:r>
      <w:proofErr w:type="spellEnd"/>
      <w:r w:rsidRPr="003345CE">
        <w:rPr>
          <w:sz w:val="20"/>
          <w:szCs w:val="20"/>
          <w:lang w:val="de-DE"/>
        </w:rPr>
        <w:t xml:space="preserve">, geborene Gräfin </w:t>
      </w:r>
      <w:proofErr w:type="spellStart"/>
      <w:r w:rsidRPr="003345CE">
        <w:rPr>
          <w:sz w:val="20"/>
          <w:szCs w:val="20"/>
          <w:lang w:val="de-DE"/>
        </w:rPr>
        <w:t>Tolstaja</w:t>
      </w:r>
      <w:proofErr w:type="spellEnd"/>
      <w:r w:rsidRPr="003345CE">
        <w:rPr>
          <w:sz w:val="20"/>
          <w:szCs w:val="20"/>
          <w:lang w:val="de-DE"/>
        </w:rPr>
        <w:t xml:space="preserve"> (1864-1950), älteste Tochter Tolstois (Tanja); „das ist der letzte vollständige Brief Tolstois, den er noch selber unterschrieb“ (727), Briefe: 569. </w:t>
      </w:r>
    </w:p>
  </w:footnote>
  <w:footnote w:id="39">
    <w:p w14:paraId="56EF3C1B" w14:textId="77777777" w:rsidR="00EB5FB0" w:rsidRPr="003345CE" w:rsidRDefault="00EB5FB0" w:rsidP="003345CE">
      <w:pPr>
        <w:rPr>
          <w:sz w:val="20"/>
          <w:szCs w:val="20"/>
          <w:lang w:val="de-DE"/>
        </w:rPr>
      </w:pPr>
      <w:r w:rsidRPr="003345CE">
        <w:rPr>
          <w:rStyle w:val="FootnoteReference"/>
          <w:sz w:val="20"/>
          <w:szCs w:val="20"/>
        </w:rPr>
        <w:footnoteRef/>
      </w:r>
      <w:r w:rsidRPr="003345CE">
        <w:rPr>
          <w:sz w:val="20"/>
          <w:szCs w:val="20"/>
          <w:lang w:val="de-DE"/>
        </w:rPr>
        <w:t xml:space="preserve"> (218)</w:t>
      </w:r>
    </w:p>
    <w:p w14:paraId="32E1AB21" w14:textId="77777777" w:rsidR="00EB5FB0" w:rsidRPr="003345CE" w:rsidRDefault="00EB5FB0" w:rsidP="003345CE">
      <w:pPr>
        <w:rPr>
          <w:sz w:val="20"/>
          <w:szCs w:val="20"/>
          <w:lang w:val="de-DE"/>
        </w:rPr>
      </w:pPr>
      <w:r w:rsidRPr="003345CE">
        <w:rPr>
          <w:sz w:val="20"/>
          <w:szCs w:val="20"/>
          <w:lang w:val="de-DE"/>
        </w:rPr>
        <w:t xml:space="preserve">An M.L. Tolstoi, 16.-19. Oktober 1895 (nicht abgeschickt), Michail </w:t>
      </w:r>
      <w:proofErr w:type="spellStart"/>
      <w:r w:rsidRPr="003345CE">
        <w:rPr>
          <w:sz w:val="20"/>
          <w:szCs w:val="20"/>
          <w:lang w:val="de-DE"/>
        </w:rPr>
        <w:t>Lwowitsch</w:t>
      </w:r>
      <w:proofErr w:type="spellEnd"/>
      <w:r w:rsidRPr="003345CE">
        <w:rPr>
          <w:sz w:val="20"/>
          <w:szCs w:val="20"/>
          <w:lang w:val="de-DE"/>
        </w:rPr>
        <w:t xml:space="preserve"> Graf Tolstoi (1879-1944), Mischa, siebenter Sohn Tolstois</w:t>
      </w:r>
    </w:p>
  </w:footnote>
  <w:footnote w:id="40">
    <w:p w14:paraId="634367D8" w14:textId="77777777" w:rsidR="00EB5FB0" w:rsidRPr="003345CE" w:rsidRDefault="00EB5FB0" w:rsidP="003345CE">
      <w:pPr>
        <w:rPr>
          <w:sz w:val="20"/>
          <w:szCs w:val="20"/>
          <w:lang w:val="de-DE"/>
        </w:rPr>
      </w:pPr>
      <w:r w:rsidRPr="003345CE">
        <w:rPr>
          <w:rStyle w:val="FootnoteReference"/>
          <w:sz w:val="20"/>
          <w:szCs w:val="20"/>
        </w:rPr>
        <w:footnoteRef/>
      </w:r>
      <w:r w:rsidRPr="003345CE">
        <w:rPr>
          <w:sz w:val="20"/>
          <w:szCs w:val="20"/>
          <w:lang w:val="de-DE"/>
        </w:rPr>
        <w:t xml:space="preserve"> (Leo N. Tolstoi: Was sollen wir denn </w:t>
      </w:r>
      <w:proofErr w:type="spellStart"/>
      <w:r w:rsidRPr="003345CE">
        <w:rPr>
          <w:sz w:val="20"/>
          <w:szCs w:val="20"/>
          <w:lang w:val="de-DE"/>
        </w:rPr>
        <w:t>thun</w:t>
      </w:r>
      <w:proofErr w:type="spellEnd"/>
      <w:r w:rsidRPr="003345CE">
        <w:rPr>
          <w:sz w:val="20"/>
          <w:szCs w:val="20"/>
          <w:lang w:val="de-DE"/>
        </w:rPr>
        <w:t xml:space="preserve">? Zweiter Band. Leipzig, Diederichs, 1902. </w:t>
      </w:r>
    </w:p>
    <w:p w14:paraId="2BF3A6E8" w14:textId="77777777" w:rsidR="00EB5FB0" w:rsidRPr="003345CE" w:rsidRDefault="00EB5FB0" w:rsidP="003345CE">
      <w:pPr>
        <w:rPr>
          <w:sz w:val="20"/>
          <w:szCs w:val="20"/>
          <w:lang w:val="de-DE"/>
        </w:rPr>
      </w:pPr>
      <w:r w:rsidRPr="003345CE">
        <w:rPr>
          <w:sz w:val="20"/>
          <w:szCs w:val="20"/>
          <w:lang w:val="de-DE"/>
        </w:rPr>
        <w:t xml:space="preserve">148) </w:t>
      </w:r>
    </w:p>
  </w:footnote>
  <w:footnote w:id="41">
    <w:p w14:paraId="3D56D92A" w14:textId="77777777" w:rsidR="00EB5FB0" w:rsidRPr="003345CE" w:rsidRDefault="00EB5FB0" w:rsidP="003345CE">
      <w:pPr>
        <w:rPr>
          <w:sz w:val="20"/>
          <w:szCs w:val="20"/>
          <w:lang w:val="de-DE"/>
        </w:rPr>
      </w:pPr>
      <w:r w:rsidRPr="003345CE">
        <w:rPr>
          <w:rStyle w:val="FootnoteReference"/>
          <w:sz w:val="20"/>
          <w:szCs w:val="20"/>
        </w:rPr>
        <w:footnoteRef/>
      </w:r>
      <w:r w:rsidRPr="003345CE">
        <w:rPr>
          <w:sz w:val="20"/>
          <w:szCs w:val="20"/>
          <w:lang w:val="de-DE"/>
        </w:rPr>
        <w:t xml:space="preserve"> (Leo N. Tolstoi: Was sollen wir denn </w:t>
      </w:r>
      <w:proofErr w:type="spellStart"/>
      <w:r w:rsidRPr="003345CE">
        <w:rPr>
          <w:sz w:val="20"/>
          <w:szCs w:val="20"/>
          <w:lang w:val="de-DE"/>
        </w:rPr>
        <w:t>thun</w:t>
      </w:r>
      <w:proofErr w:type="spellEnd"/>
      <w:r w:rsidRPr="003345CE">
        <w:rPr>
          <w:sz w:val="20"/>
          <w:szCs w:val="20"/>
          <w:lang w:val="de-DE"/>
        </w:rPr>
        <w:t xml:space="preserve">? Zweiter Band. Leipzig, Diederichs, 1902. </w:t>
      </w:r>
    </w:p>
    <w:p w14:paraId="47D5F3A7" w14:textId="77777777" w:rsidR="00EB5FB0" w:rsidRPr="003345CE" w:rsidRDefault="00EB5FB0" w:rsidP="003345CE">
      <w:pPr>
        <w:rPr>
          <w:sz w:val="20"/>
          <w:szCs w:val="20"/>
          <w:lang w:val="de-DE"/>
        </w:rPr>
      </w:pPr>
      <w:r w:rsidRPr="003345CE">
        <w:rPr>
          <w:sz w:val="20"/>
          <w:szCs w:val="20"/>
          <w:lang w:val="de-DE"/>
        </w:rPr>
        <w:t>150)</w:t>
      </w:r>
    </w:p>
  </w:footnote>
  <w:footnote w:id="42">
    <w:p w14:paraId="75F12DDF" w14:textId="77777777" w:rsidR="00EB5FB0" w:rsidRPr="003345CE" w:rsidRDefault="00EB5FB0" w:rsidP="003345CE">
      <w:pPr>
        <w:rPr>
          <w:sz w:val="20"/>
          <w:szCs w:val="20"/>
          <w:lang w:val="de-DE"/>
        </w:rPr>
      </w:pPr>
      <w:r w:rsidRPr="003345CE">
        <w:rPr>
          <w:rStyle w:val="FootnoteReference"/>
          <w:sz w:val="20"/>
          <w:szCs w:val="20"/>
        </w:rPr>
        <w:footnoteRef/>
      </w:r>
      <w:r w:rsidRPr="003345CE">
        <w:rPr>
          <w:sz w:val="20"/>
          <w:szCs w:val="20"/>
          <w:lang w:val="de-DE"/>
        </w:rPr>
        <w:t xml:space="preserve"> (Leo N. Tolstoi: Was sollen wir denn </w:t>
      </w:r>
      <w:proofErr w:type="spellStart"/>
      <w:r w:rsidRPr="003345CE">
        <w:rPr>
          <w:sz w:val="20"/>
          <w:szCs w:val="20"/>
          <w:lang w:val="de-DE"/>
        </w:rPr>
        <w:t>thun</w:t>
      </w:r>
      <w:proofErr w:type="spellEnd"/>
      <w:r w:rsidRPr="003345CE">
        <w:rPr>
          <w:sz w:val="20"/>
          <w:szCs w:val="20"/>
          <w:lang w:val="de-DE"/>
        </w:rPr>
        <w:t xml:space="preserve">? Zweiter Band. Leipzig, Diederichs, 1902. </w:t>
      </w:r>
    </w:p>
    <w:p w14:paraId="4079CCE8" w14:textId="77777777" w:rsidR="00EB5FB0" w:rsidRPr="003345CE" w:rsidRDefault="00EB5FB0" w:rsidP="003345CE">
      <w:pPr>
        <w:rPr>
          <w:sz w:val="20"/>
          <w:szCs w:val="20"/>
          <w:lang w:val="de-DE"/>
        </w:rPr>
      </w:pPr>
      <w:r w:rsidRPr="003345CE">
        <w:rPr>
          <w:sz w:val="20"/>
          <w:szCs w:val="20"/>
          <w:lang w:val="de-DE"/>
        </w:rPr>
        <w:t xml:space="preserve">172) </w:t>
      </w:r>
    </w:p>
  </w:footnote>
  <w:footnote w:id="43">
    <w:p w14:paraId="0462FF9C" w14:textId="77777777" w:rsidR="00175491" w:rsidRPr="003345CE" w:rsidRDefault="00175491" w:rsidP="003345CE">
      <w:pPr>
        <w:rPr>
          <w:sz w:val="20"/>
          <w:szCs w:val="20"/>
          <w:lang w:val="de-DE"/>
        </w:rPr>
      </w:pPr>
      <w:r w:rsidRPr="003345CE">
        <w:rPr>
          <w:rStyle w:val="FootnoteReference"/>
          <w:sz w:val="20"/>
          <w:szCs w:val="20"/>
        </w:rPr>
        <w:footnoteRef/>
      </w:r>
      <w:r w:rsidRPr="003345CE">
        <w:rPr>
          <w:sz w:val="20"/>
          <w:szCs w:val="20"/>
          <w:lang w:val="de-DE"/>
        </w:rPr>
        <w:t xml:space="preserve"> Zu Augustinus vergleiche Alois M. Haas: Christliche Aspekte des ‚</w:t>
      </w:r>
      <w:proofErr w:type="spellStart"/>
      <w:r w:rsidRPr="003345CE">
        <w:rPr>
          <w:sz w:val="20"/>
          <w:szCs w:val="20"/>
          <w:lang w:val="de-DE"/>
        </w:rPr>
        <w:t>Gnothi</w:t>
      </w:r>
      <w:proofErr w:type="spellEnd"/>
      <w:r w:rsidRPr="003345CE">
        <w:rPr>
          <w:sz w:val="20"/>
          <w:szCs w:val="20"/>
          <w:lang w:val="de-DE"/>
        </w:rPr>
        <w:t xml:space="preserve"> </w:t>
      </w:r>
      <w:proofErr w:type="spellStart"/>
      <w:r w:rsidRPr="003345CE">
        <w:rPr>
          <w:sz w:val="20"/>
          <w:szCs w:val="20"/>
          <w:lang w:val="de-DE"/>
        </w:rPr>
        <w:t>seauton</w:t>
      </w:r>
      <w:proofErr w:type="spellEnd"/>
      <w:r w:rsidRPr="003345CE">
        <w:rPr>
          <w:sz w:val="20"/>
          <w:szCs w:val="20"/>
          <w:lang w:val="de-DE"/>
        </w:rPr>
        <w:t>‘. Selbsterkenntnis und Mystik. In: Zeitschrift für deutsches Altertum und deutsche Literatur. 110. Bd., H. 2, 71-96.</w:t>
      </w:r>
    </w:p>
    <w:p w14:paraId="64F4AB28" w14:textId="77777777" w:rsidR="00175491" w:rsidRPr="003345CE" w:rsidRDefault="00175491" w:rsidP="003345CE">
      <w:pPr>
        <w:rPr>
          <w:sz w:val="20"/>
          <w:szCs w:val="20"/>
          <w:lang w:val="de-DE"/>
        </w:rPr>
      </w:pPr>
      <w:r w:rsidRPr="003345CE">
        <w:rPr>
          <w:sz w:val="20"/>
          <w:szCs w:val="20"/>
          <w:lang w:val="de-DE"/>
        </w:rPr>
        <w:t xml:space="preserve">„Menschen gehen hin und bewundern die Höhen der Berge und die ungeheuren Fluten des Meeres und die breit </w:t>
      </w:r>
      <w:proofErr w:type="spellStart"/>
      <w:r w:rsidRPr="003345CE">
        <w:rPr>
          <w:sz w:val="20"/>
          <w:szCs w:val="20"/>
          <w:lang w:val="de-DE"/>
        </w:rPr>
        <w:t>daherbrausenden</w:t>
      </w:r>
      <w:proofErr w:type="spellEnd"/>
      <w:r w:rsidRPr="003345CE">
        <w:rPr>
          <w:sz w:val="20"/>
          <w:szCs w:val="20"/>
          <w:lang w:val="de-DE"/>
        </w:rPr>
        <w:t xml:space="preserve"> Ströme, des Ozeans Umlauf und das Kreisen der Gestirne und vergessen darüber sich selbst“ (</w:t>
      </w:r>
      <w:proofErr w:type="spellStart"/>
      <w:r w:rsidRPr="003345CE">
        <w:rPr>
          <w:sz w:val="20"/>
          <w:szCs w:val="20"/>
          <w:lang w:val="de-DE"/>
        </w:rPr>
        <w:t>Conf</w:t>
      </w:r>
      <w:proofErr w:type="spellEnd"/>
      <w:r w:rsidRPr="003345CE">
        <w:rPr>
          <w:sz w:val="20"/>
          <w:szCs w:val="20"/>
          <w:lang w:val="de-DE"/>
        </w:rPr>
        <w:t>. X, 8, 15)“ (74)</w:t>
      </w:r>
    </w:p>
    <w:p w14:paraId="183AF955" w14:textId="3C873934" w:rsidR="00175491" w:rsidRPr="003345CE" w:rsidRDefault="00175491" w:rsidP="003345CE">
      <w:pPr>
        <w:rPr>
          <w:sz w:val="20"/>
          <w:szCs w:val="20"/>
          <w:lang w:val="de-DE"/>
        </w:rPr>
      </w:pPr>
      <w:r w:rsidRPr="003345CE">
        <w:rPr>
          <w:sz w:val="20"/>
          <w:szCs w:val="20"/>
          <w:lang w:val="de-DE"/>
        </w:rPr>
        <w:t xml:space="preserve"> „Man sieht: die augustinische Introversion ist nicht denkbar ohne die sprengende Extraversion in die Höhe Gottes; die Selbsterkenntnis ist sinnvoll nur als Anfang der Gotteserkenntnis.“ (79)</w:t>
      </w:r>
    </w:p>
  </w:footnote>
  <w:footnote w:id="44">
    <w:p w14:paraId="2FC9222D" w14:textId="77777777" w:rsidR="00EB5FB0" w:rsidRPr="003345CE" w:rsidRDefault="00EB5FB0"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(Bernhard, Hohe Lied, 579)</w:t>
      </w:r>
    </w:p>
  </w:footnote>
  <w:footnote w:id="45">
    <w:p w14:paraId="663A2627" w14:textId="087A8224" w:rsidR="00FE413A" w:rsidRPr="003345CE" w:rsidRDefault="00FE413A" w:rsidP="003345CE">
      <w:pPr>
        <w:rPr>
          <w:sz w:val="20"/>
          <w:szCs w:val="20"/>
          <w:lang w:val="de-DE"/>
        </w:rPr>
      </w:pPr>
      <w:r w:rsidRPr="003345CE">
        <w:rPr>
          <w:rStyle w:val="FootnoteReference"/>
          <w:sz w:val="20"/>
          <w:szCs w:val="20"/>
        </w:rPr>
        <w:footnoteRef/>
      </w:r>
      <w:r w:rsidRPr="003345CE">
        <w:rPr>
          <w:sz w:val="20"/>
          <w:szCs w:val="20"/>
          <w:lang w:val="de-DE"/>
        </w:rPr>
        <w:t xml:space="preserve"> Henri-Frederic </w:t>
      </w:r>
      <w:proofErr w:type="spellStart"/>
      <w:r w:rsidRPr="003345CE">
        <w:rPr>
          <w:sz w:val="20"/>
          <w:szCs w:val="20"/>
          <w:lang w:val="de-DE"/>
        </w:rPr>
        <w:t>Amiel</w:t>
      </w:r>
      <w:proofErr w:type="spellEnd"/>
      <w:r w:rsidRPr="003345CE">
        <w:rPr>
          <w:sz w:val="20"/>
          <w:szCs w:val="20"/>
          <w:lang w:val="de-DE"/>
        </w:rPr>
        <w:t>: Tag für Tag. Intime Aufzeichnungen. Ausgewählt von Leo Tolstoi. Übersetzt aus dem Französischen von Eleonore Frey. Herausgegeben und mit einem Nachwort versehen von Felix Philipp Ingold. München: Piper, 2018, 24.</w:t>
      </w:r>
    </w:p>
  </w:footnote>
  <w:footnote w:id="46">
    <w:p w14:paraId="5B3E4470" w14:textId="2448F84A" w:rsidR="00FE413A" w:rsidRPr="003345CE" w:rsidRDefault="00FE413A"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w:t>
      </w:r>
      <w:proofErr w:type="spellStart"/>
      <w:r w:rsidRPr="003345CE">
        <w:rPr>
          <w:rFonts w:ascii="Times New Roman" w:hAnsi="Times New Roman" w:cs="Times New Roman"/>
          <w:lang w:val="de-DE"/>
        </w:rPr>
        <w:t>Amiel</w:t>
      </w:r>
      <w:proofErr w:type="spellEnd"/>
      <w:r w:rsidRPr="003345CE">
        <w:rPr>
          <w:rFonts w:ascii="Times New Roman" w:hAnsi="Times New Roman" w:cs="Times New Roman"/>
          <w:lang w:val="de-DE"/>
        </w:rPr>
        <w:t>, 33</w:t>
      </w:r>
    </w:p>
  </w:footnote>
  <w:footnote w:id="47">
    <w:p w14:paraId="380CE6A7" w14:textId="419346EE" w:rsidR="00FE413A" w:rsidRPr="001707F4" w:rsidRDefault="00FE413A" w:rsidP="001707F4">
      <w:pPr>
        <w:spacing w:line="360" w:lineRule="auto"/>
        <w:rPr>
          <w:lang w:val="de-DE"/>
        </w:rPr>
      </w:pPr>
      <w:r w:rsidRPr="003345CE">
        <w:rPr>
          <w:rStyle w:val="FootnoteReference"/>
          <w:sz w:val="20"/>
          <w:szCs w:val="20"/>
        </w:rPr>
        <w:footnoteRef/>
      </w:r>
      <w:r w:rsidRPr="003345CE">
        <w:rPr>
          <w:sz w:val="20"/>
          <w:szCs w:val="20"/>
          <w:lang w:val="de-DE"/>
        </w:rPr>
        <w:t xml:space="preserve"> (Leo N. Tolstoi: Tagebuch. Erster Band. 1895-1899. Autorisierte, vollständige Ausgabe von Ludwig Berndl. Jena: Diederichs, 1923, 102-103) </w:t>
      </w:r>
      <w:r w:rsidR="001707F4">
        <w:rPr>
          <w:lang w:val="de-DE"/>
        </w:rPr>
        <w:t xml:space="preserve">5. Januar 1897, Moskau </w:t>
      </w:r>
    </w:p>
  </w:footnote>
  <w:footnote w:id="48">
    <w:p w14:paraId="222CC2E1" w14:textId="7FD2673B" w:rsidR="00FE413A" w:rsidRPr="003345CE" w:rsidRDefault="00FE413A" w:rsidP="001707F4">
      <w:pPr>
        <w:spacing w:line="360" w:lineRule="auto"/>
        <w:rPr>
          <w:lang w:val="de-DE"/>
        </w:rPr>
      </w:pPr>
      <w:r w:rsidRPr="003345CE">
        <w:rPr>
          <w:rStyle w:val="FootnoteReference"/>
        </w:rPr>
        <w:footnoteRef/>
      </w:r>
      <w:r w:rsidRPr="003345CE">
        <w:rPr>
          <w:lang w:val="de-DE"/>
        </w:rPr>
        <w:t xml:space="preserve"> Leo N. Tolstoi: Tagebuch. Erster Band. 1895-1899. Autorisierte, vollständige Ausgabe von Ludwig Berndl. Jena: Diederichs, 1923, 152-153. </w:t>
      </w:r>
      <w:r w:rsidR="001707F4">
        <w:rPr>
          <w:lang w:val="de-DE"/>
        </w:rPr>
        <w:t xml:space="preserve">28. November 1897, </w:t>
      </w:r>
      <w:proofErr w:type="spellStart"/>
      <w:r w:rsidR="001707F4">
        <w:rPr>
          <w:lang w:val="de-DE"/>
        </w:rPr>
        <w:t>Jaßnaja</w:t>
      </w:r>
      <w:proofErr w:type="spellEnd"/>
      <w:r w:rsidR="001707F4">
        <w:rPr>
          <w:lang w:val="de-DE"/>
        </w:rPr>
        <w:t xml:space="preserve"> </w:t>
      </w:r>
      <w:proofErr w:type="spellStart"/>
      <w:r w:rsidR="001707F4">
        <w:rPr>
          <w:lang w:val="de-DE"/>
        </w:rPr>
        <w:t>Poljana</w:t>
      </w:r>
      <w:proofErr w:type="spellEnd"/>
    </w:p>
  </w:footnote>
  <w:footnote w:id="49">
    <w:p w14:paraId="3FF2E88A" w14:textId="77777777" w:rsidR="007D7CF7" w:rsidRPr="009E5707" w:rsidRDefault="007D7CF7" w:rsidP="007D7CF7">
      <w:pPr>
        <w:pStyle w:val="FootnoteText"/>
        <w:rPr>
          <w:lang w:val="de-DE"/>
        </w:rPr>
      </w:pPr>
      <w:r w:rsidRPr="009E5707">
        <w:rPr>
          <w:rStyle w:val="FootnoteReference"/>
        </w:rPr>
        <w:footnoteRef/>
      </w:r>
      <w:r w:rsidRPr="007D7CF7">
        <w:rPr>
          <w:lang w:val="en-CA"/>
        </w:rPr>
        <w:t xml:space="preserve"> Lao-Tse: </w:t>
      </w:r>
      <w:r w:rsidRPr="007D7CF7">
        <w:rPr>
          <w:i/>
          <w:lang w:val="en-CA"/>
        </w:rPr>
        <w:t>Tao-</w:t>
      </w:r>
      <w:proofErr w:type="spellStart"/>
      <w:r w:rsidRPr="007D7CF7">
        <w:rPr>
          <w:i/>
          <w:lang w:val="en-CA"/>
        </w:rPr>
        <w:t>T</w:t>
      </w:r>
      <w:r w:rsidRPr="007D7CF7">
        <w:rPr>
          <w:rFonts w:ascii="Calibri" w:hAnsi="Calibri" w:cs="Calibri"/>
          <w:i/>
          <w:lang w:val="en-CA"/>
        </w:rPr>
        <w:t>ê</w:t>
      </w:r>
      <w:proofErr w:type="spellEnd"/>
      <w:r w:rsidRPr="007D7CF7">
        <w:rPr>
          <w:i/>
          <w:lang w:val="en-CA"/>
        </w:rPr>
        <w:t xml:space="preserve">-King. </w:t>
      </w:r>
      <w:r w:rsidRPr="00A84360">
        <w:rPr>
          <w:i/>
          <w:lang w:val="de-DE"/>
        </w:rPr>
        <w:t>Übertragung und Kommentar von Victor von Strauß</w:t>
      </w:r>
      <w:r w:rsidRPr="009E5707">
        <w:rPr>
          <w:lang w:val="de-DE"/>
        </w:rPr>
        <w:t xml:space="preserve">. Zürich: </w:t>
      </w:r>
      <w:proofErr w:type="spellStart"/>
      <w:r w:rsidRPr="009E5707">
        <w:rPr>
          <w:lang w:val="de-DE"/>
        </w:rPr>
        <w:t>Manesse</w:t>
      </w:r>
      <w:proofErr w:type="spellEnd"/>
      <w:r w:rsidRPr="009E5707">
        <w:rPr>
          <w:lang w:val="de-DE"/>
        </w:rPr>
        <w:t xml:space="preserve">, 1959 (Nicht-Tun), Lao-Tse: </w:t>
      </w:r>
      <w:r w:rsidRPr="00A84360">
        <w:rPr>
          <w:i/>
          <w:lang w:val="de-DE"/>
        </w:rPr>
        <w:t>Tao-</w:t>
      </w:r>
      <w:proofErr w:type="spellStart"/>
      <w:r w:rsidRPr="00A84360">
        <w:rPr>
          <w:i/>
          <w:lang w:val="de-DE"/>
        </w:rPr>
        <w:t>T</w:t>
      </w:r>
      <w:r w:rsidRPr="00A84360">
        <w:rPr>
          <w:rFonts w:ascii="Calibri" w:hAnsi="Calibri" w:cs="Calibri"/>
          <w:i/>
          <w:lang w:val="de-DE"/>
        </w:rPr>
        <w:t>ê</w:t>
      </w:r>
      <w:proofErr w:type="spellEnd"/>
      <w:r w:rsidRPr="00A84360">
        <w:rPr>
          <w:i/>
          <w:lang w:val="de-DE"/>
        </w:rPr>
        <w:t xml:space="preserve">-King. Das Heilige Buch vom Weg und von der Tugend. Übersetzung, Einleitung und Anmerkungen von Günther </w:t>
      </w:r>
      <w:proofErr w:type="spellStart"/>
      <w:r w:rsidRPr="00A84360">
        <w:rPr>
          <w:i/>
          <w:lang w:val="de-DE"/>
        </w:rPr>
        <w:t>Debon</w:t>
      </w:r>
      <w:proofErr w:type="spellEnd"/>
      <w:r w:rsidRPr="009E5707">
        <w:rPr>
          <w:lang w:val="de-DE"/>
        </w:rPr>
        <w:t xml:space="preserve">. Stuttgart: Reclam, 2016 (Ohne-Tun), Hans van </w:t>
      </w:r>
      <w:proofErr w:type="spellStart"/>
      <w:r w:rsidRPr="009E5707">
        <w:rPr>
          <w:lang w:val="de-DE"/>
        </w:rPr>
        <w:t>Ess</w:t>
      </w:r>
      <w:proofErr w:type="spellEnd"/>
      <w:r>
        <w:rPr>
          <w:lang w:val="de-DE"/>
        </w:rPr>
        <w:t>:</w:t>
      </w:r>
      <w:r w:rsidRPr="009E5707">
        <w:rPr>
          <w:lang w:val="de-DE"/>
        </w:rPr>
        <w:t xml:space="preserve"> </w:t>
      </w:r>
      <w:r w:rsidRPr="00A84360">
        <w:rPr>
          <w:i/>
          <w:lang w:val="de-DE"/>
        </w:rPr>
        <w:t xml:space="preserve">Der Daoismus. Von </w:t>
      </w:r>
      <w:proofErr w:type="spellStart"/>
      <w:r w:rsidRPr="00A84360">
        <w:rPr>
          <w:i/>
          <w:lang w:val="de-DE"/>
        </w:rPr>
        <w:t>Laozi</w:t>
      </w:r>
      <w:proofErr w:type="spellEnd"/>
      <w:r w:rsidRPr="00A84360">
        <w:rPr>
          <w:i/>
          <w:lang w:val="de-DE"/>
        </w:rPr>
        <w:t xml:space="preserve"> bis heute</w:t>
      </w:r>
      <w:r w:rsidRPr="009E5707">
        <w:rPr>
          <w:lang w:val="de-DE"/>
        </w:rPr>
        <w:t xml:space="preserve">. München; C.H. Beck, 2011 (Nicht-Handeln), </w:t>
      </w:r>
      <w:proofErr w:type="spellStart"/>
      <w:r w:rsidRPr="009E5707">
        <w:rPr>
          <w:lang w:val="de-DE"/>
        </w:rPr>
        <w:t>Shaoping</w:t>
      </w:r>
      <w:proofErr w:type="spellEnd"/>
      <w:r w:rsidRPr="009E5707">
        <w:rPr>
          <w:lang w:val="de-DE"/>
        </w:rPr>
        <w:t xml:space="preserve"> </w:t>
      </w:r>
      <w:proofErr w:type="spellStart"/>
      <w:r w:rsidRPr="009E5707">
        <w:rPr>
          <w:lang w:val="de-DE"/>
        </w:rPr>
        <w:t>Gan</w:t>
      </w:r>
      <w:proofErr w:type="spellEnd"/>
      <w:r w:rsidRPr="009E5707">
        <w:rPr>
          <w:lang w:val="de-DE"/>
        </w:rPr>
        <w:t xml:space="preserve">: </w:t>
      </w:r>
      <w:r w:rsidRPr="00A84360">
        <w:rPr>
          <w:i/>
          <w:lang w:val="de-DE"/>
        </w:rPr>
        <w:t>Die chinesische Philosophie. Die wichtigsten Philosophen, Werke, Schulen und Begriffe</w:t>
      </w:r>
      <w:r w:rsidRPr="009E5707">
        <w:rPr>
          <w:lang w:val="de-DE"/>
        </w:rPr>
        <w:t xml:space="preserve">. Darmstadt: Wissenschaftliche Buchgesellschaft, 1997 (Nicht-Eingreifen), J.J.M. De </w:t>
      </w:r>
      <w:proofErr w:type="spellStart"/>
      <w:r w:rsidRPr="009E5707">
        <w:rPr>
          <w:lang w:val="de-DE"/>
        </w:rPr>
        <w:t>Groot</w:t>
      </w:r>
      <w:proofErr w:type="spellEnd"/>
      <w:r w:rsidRPr="009E5707">
        <w:rPr>
          <w:lang w:val="de-DE"/>
        </w:rPr>
        <w:t xml:space="preserve">: </w:t>
      </w:r>
      <w:proofErr w:type="spellStart"/>
      <w:r w:rsidRPr="00C41BC0">
        <w:rPr>
          <w:i/>
          <w:lang w:val="de-DE"/>
        </w:rPr>
        <w:t>Universismus</w:t>
      </w:r>
      <w:proofErr w:type="spellEnd"/>
      <w:r w:rsidRPr="00C41BC0">
        <w:rPr>
          <w:i/>
          <w:lang w:val="de-DE"/>
        </w:rPr>
        <w:t>. Die Grundlagen der Religion und Ethik, des Staatswesens und der Wissenschaften Chinas</w:t>
      </w:r>
      <w:r w:rsidRPr="009E5707">
        <w:rPr>
          <w:lang w:val="de-DE"/>
        </w:rPr>
        <w:t xml:space="preserve">. Berlin: Georg Reimer, 1918 (Regungslosigkeit), H. </w:t>
      </w:r>
      <w:proofErr w:type="spellStart"/>
      <w:r w:rsidRPr="009E5707">
        <w:rPr>
          <w:lang w:val="de-DE"/>
        </w:rPr>
        <w:t>Roetz</w:t>
      </w:r>
      <w:proofErr w:type="spellEnd"/>
      <w:r w:rsidRPr="009E5707">
        <w:rPr>
          <w:lang w:val="de-DE"/>
        </w:rPr>
        <w:t xml:space="preserve">: „Wu Wei“. In: </w:t>
      </w:r>
      <w:r w:rsidRPr="009E5707">
        <w:rPr>
          <w:i/>
          <w:lang w:val="de-DE"/>
        </w:rPr>
        <w:t>Historisches Wörterbuch der Philosophie. Band 12: W-Z</w:t>
      </w:r>
      <w:r w:rsidRPr="009E5707">
        <w:rPr>
          <w:lang w:val="de-DE"/>
        </w:rPr>
        <w:t xml:space="preserve">. Basel: Schwabe, 2004, 1097-1100 (Inaktivität, Zweckfreiheit, Handlungsenthaltung, Stillstellung des Handelns). </w:t>
      </w:r>
    </w:p>
  </w:footnote>
  <w:footnote w:id="50">
    <w:p w14:paraId="64CFC4CE" w14:textId="77777777" w:rsidR="007D7CF7" w:rsidRPr="009E5707" w:rsidRDefault="007D7CF7" w:rsidP="007D7CF7">
      <w:pPr>
        <w:rPr>
          <w:sz w:val="20"/>
          <w:szCs w:val="20"/>
          <w:lang w:val="de-DE"/>
        </w:rPr>
      </w:pPr>
      <w:r w:rsidRPr="009E5707">
        <w:rPr>
          <w:rStyle w:val="FootnoteReference"/>
          <w:sz w:val="20"/>
          <w:szCs w:val="20"/>
        </w:rPr>
        <w:footnoteRef/>
      </w:r>
      <w:r w:rsidRPr="009E5707">
        <w:rPr>
          <w:sz w:val="20"/>
          <w:szCs w:val="20"/>
          <w:lang w:val="de-DE"/>
        </w:rPr>
        <w:t xml:space="preserve"> J.J.M. De </w:t>
      </w:r>
      <w:proofErr w:type="spellStart"/>
      <w:r w:rsidRPr="009E5707">
        <w:rPr>
          <w:sz w:val="20"/>
          <w:szCs w:val="20"/>
          <w:lang w:val="de-DE"/>
        </w:rPr>
        <w:t>Groot</w:t>
      </w:r>
      <w:proofErr w:type="spellEnd"/>
      <w:r w:rsidRPr="009E5707">
        <w:rPr>
          <w:sz w:val="20"/>
          <w:szCs w:val="20"/>
          <w:lang w:val="de-DE"/>
        </w:rPr>
        <w:t xml:space="preserve">: </w:t>
      </w:r>
      <w:proofErr w:type="spellStart"/>
      <w:r w:rsidRPr="00C41BC0">
        <w:rPr>
          <w:i/>
          <w:sz w:val="20"/>
          <w:szCs w:val="20"/>
          <w:lang w:val="de-DE"/>
        </w:rPr>
        <w:t>Universismus</w:t>
      </w:r>
      <w:proofErr w:type="spellEnd"/>
      <w:r w:rsidRPr="00C41BC0">
        <w:rPr>
          <w:i/>
          <w:sz w:val="20"/>
          <w:szCs w:val="20"/>
          <w:lang w:val="de-DE"/>
        </w:rPr>
        <w:t>. Die Grundlagen der Religion und Ethik, des Staatswesens und der Wissenschaften Chinas</w:t>
      </w:r>
      <w:r w:rsidRPr="009E5707">
        <w:rPr>
          <w:sz w:val="20"/>
          <w:szCs w:val="20"/>
          <w:lang w:val="de-DE"/>
        </w:rPr>
        <w:t>. Berlin: Georg Reimer, 1918, 5.</w:t>
      </w:r>
    </w:p>
  </w:footnote>
  <w:footnote w:id="51">
    <w:p w14:paraId="11BE0867" w14:textId="77777777" w:rsidR="007D7CF7" w:rsidRPr="009E5707" w:rsidRDefault="007D7CF7" w:rsidP="007D7CF7">
      <w:pPr>
        <w:pStyle w:val="FootnoteText"/>
        <w:rPr>
          <w:lang w:val="de-DE"/>
        </w:rPr>
      </w:pPr>
      <w:r w:rsidRPr="009E5707">
        <w:rPr>
          <w:rStyle w:val="FootnoteReference"/>
        </w:rPr>
        <w:footnoteRef/>
      </w:r>
      <w:r w:rsidRPr="009E5707">
        <w:rPr>
          <w:lang w:val="de-DE"/>
        </w:rPr>
        <w:t xml:space="preserve"> </w:t>
      </w:r>
      <w:r>
        <w:rPr>
          <w:lang w:val="de-DE"/>
        </w:rPr>
        <w:t xml:space="preserve">Ebd., </w:t>
      </w:r>
      <w:r w:rsidRPr="009E5707">
        <w:rPr>
          <w:lang w:val="de-DE"/>
        </w:rPr>
        <w:t>15</w:t>
      </w:r>
      <w:r>
        <w:rPr>
          <w:lang w:val="de-DE"/>
        </w:rPr>
        <w:t>.</w:t>
      </w:r>
    </w:p>
  </w:footnote>
  <w:footnote w:id="52">
    <w:p w14:paraId="42550AAB" w14:textId="77777777" w:rsidR="007D7CF7" w:rsidRPr="009E5707" w:rsidRDefault="007D7CF7" w:rsidP="007D7CF7">
      <w:pPr>
        <w:pStyle w:val="FootnoteText"/>
        <w:rPr>
          <w:lang w:val="de-DE"/>
        </w:rPr>
      </w:pPr>
      <w:r w:rsidRPr="00732DE0">
        <w:rPr>
          <w:rStyle w:val="FootnoteReference"/>
        </w:rPr>
        <w:footnoteRef/>
      </w:r>
      <w:r w:rsidRPr="00026833">
        <w:rPr>
          <w:rStyle w:val="FootnoteReference"/>
          <w:lang w:val="de-DE"/>
        </w:rPr>
        <w:t xml:space="preserve"> </w:t>
      </w:r>
      <w:r>
        <w:rPr>
          <w:lang w:val="de-DE"/>
        </w:rPr>
        <w:t xml:space="preserve">Ebd., </w:t>
      </w:r>
      <w:r w:rsidRPr="009E5707">
        <w:rPr>
          <w:lang w:val="de-DE"/>
        </w:rPr>
        <w:t xml:space="preserve">20. </w:t>
      </w:r>
    </w:p>
  </w:footnote>
  <w:footnote w:id="53">
    <w:p w14:paraId="53872540" w14:textId="77777777" w:rsidR="007D7CF7" w:rsidRPr="009E5707" w:rsidRDefault="007D7CF7" w:rsidP="007D7CF7">
      <w:pPr>
        <w:pStyle w:val="FootnoteText"/>
        <w:rPr>
          <w:lang w:val="de-DE"/>
        </w:rPr>
      </w:pPr>
      <w:r w:rsidRPr="009E5707">
        <w:rPr>
          <w:rStyle w:val="FootnoteReference"/>
        </w:rPr>
        <w:footnoteRef/>
      </w:r>
      <w:r w:rsidRPr="009E5707">
        <w:rPr>
          <w:lang w:val="de-DE"/>
        </w:rPr>
        <w:t xml:space="preserve"> </w:t>
      </w:r>
      <w:r w:rsidRPr="00C41BC0">
        <w:rPr>
          <w:lang w:val="de-DE"/>
        </w:rPr>
        <w:t xml:space="preserve">Wolfgang Bauer: </w:t>
      </w:r>
      <w:r w:rsidRPr="00C41BC0">
        <w:rPr>
          <w:i/>
          <w:lang w:val="de-DE"/>
        </w:rPr>
        <w:t xml:space="preserve">Geschichte der chinesischen Philosophie. Konfuzianismus, Daoismus, Buddhismus. Herausgegeben von Hans van </w:t>
      </w:r>
      <w:proofErr w:type="spellStart"/>
      <w:r w:rsidRPr="00C41BC0">
        <w:rPr>
          <w:i/>
          <w:lang w:val="de-DE"/>
        </w:rPr>
        <w:t>Ess</w:t>
      </w:r>
      <w:proofErr w:type="spellEnd"/>
      <w:r w:rsidRPr="00C41BC0">
        <w:rPr>
          <w:lang w:val="de-DE"/>
        </w:rPr>
        <w:t>. München: Beck, 200</w:t>
      </w:r>
      <w:r>
        <w:rPr>
          <w:lang w:val="de-DE"/>
        </w:rPr>
        <w:t>1</w:t>
      </w:r>
      <w:r w:rsidRPr="009E5707">
        <w:rPr>
          <w:lang w:val="de-DE"/>
        </w:rPr>
        <w:t>, 93</w:t>
      </w:r>
      <w:r>
        <w:rPr>
          <w:lang w:val="de-DE"/>
        </w:rPr>
        <w:t>.</w:t>
      </w:r>
    </w:p>
  </w:footnote>
  <w:footnote w:id="54">
    <w:p w14:paraId="02ACEE02" w14:textId="77777777" w:rsidR="007D7CF7" w:rsidRPr="009E5707" w:rsidRDefault="007D7CF7" w:rsidP="007D7CF7">
      <w:pPr>
        <w:pStyle w:val="FootnoteText"/>
        <w:rPr>
          <w:lang w:val="de-DE"/>
        </w:rPr>
      </w:pPr>
      <w:r w:rsidRPr="009E5707">
        <w:rPr>
          <w:rStyle w:val="FootnoteReference"/>
        </w:rPr>
        <w:footnoteRef/>
      </w:r>
      <w:r w:rsidRPr="009E5707">
        <w:rPr>
          <w:lang w:val="de-DE"/>
        </w:rPr>
        <w:t xml:space="preserve"> </w:t>
      </w:r>
      <w:proofErr w:type="spellStart"/>
      <w:r w:rsidRPr="009E5707">
        <w:rPr>
          <w:lang w:val="de-DE"/>
        </w:rPr>
        <w:t>Masanobu</w:t>
      </w:r>
      <w:proofErr w:type="spellEnd"/>
      <w:r w:rsidRPr="009E5707">
        <w:rPr>
          <w:lang w:val="de-DE"/>
        </w:rPr>
        <w:t xml:space="preserve"> Fukuoka: </w:t>
      </w:r>
      <w:r w:rsidRPr="009E5707">
        <w:rPr>
          <w:i/>
          <w:lang w:val="de-DE"/>
        </w:rPr>
        <w:t>Der große Weg hat kein Tor. Nahrung – Anbau – Leben</w:t>
      </w:r>
      <w:r w:rsidRPr="009E5707">
        <w:rPr>
          <w:lang w:val="de-DE"/>
        </w:rPr>
        <w:t>. Pala Verlag, 2019, 38.</w:t>
      </w:r>
    </w:p>
  </w:footnote>
  <w:footnote w:id="55">
    <w:p w14:paraId="3F336977" w14:textId="77777777" w:rsidR="007D7CF7" w:rsidRPr="009E5707" w:rsidRDefault="007D7CF7" w:rsidP="007D7CF7">
      <w:pPr>
        <w:pStyle w:val="FootnoteText"/>
        <w:rPr>
          <w:lang w:val="de-DE"/>
        </w:rPr>
      </w:pPr>
      <w:r w:rsidRPr="009E5707">
        <w:rPr>
          <w:rStyle w:val="FootnoteReference"/>
        </w:rPr>
        <w:footnoteRef/>
      </w:r>
      <w:r w:rsidRPr="009E5707">
        <w:rPr>
          <w:lang w:val="de-DE"/>
        </w:rPr>
        <w:t xml:space="preserve"> </w:t>
      </w:r>
      <w:r>
        <w:rPr>
          <w:lang w:val="de-DE"/>
        </w:rPr>
        <w:t xml:space="preserve">Ebd., </w:t>
      </w:r>
      <w:r w:rsidRPr="009E5707">
        <w:rPr>
          <w:lang w:val="de-DE"/>
        </w:rPr>
        <w:t>38-39</w:t>
      </w:r>
      <w:r>
        <w:rPr>
          <w:lang w:val="de-DE"/>
        </w:rPr>
        <w:t>.</w:t>
      </w:r>
    </w:p>
  </w:footnote>
  <w:footnote w:id="56">
    <w:p w14:paraId="6A4FB2E7" w14:textId="77777777" w:rsidR="00BC64C0" w:rsidRPr="003345CE" w:rsidRDefault="00BC64C0" w:rsidP="003345CE">
      <w:pPr>
        <w:rPr>
          <w:sz w:val="20"/>
          <w:szCs w:val="20"/>
          <w:lang w:val="de-DE"/>
        </w:rPr>
      </w:pPr>
      <w:r w:rsidRPr="003345CE">
        <w:rPr>
          <w:rStyle w:val="FootnoteReference"/>
          <w:sz w:val="20"/>
          <w:szCs w:val="20"/>
        </w:rPr>
        <w:footnoteRef/>
      </w:r>
      <w:r w:rsidRPr="003345CE">
        <w:rPr>
          <w:sz w:val="20"/>
          <w:szCs w:val="20"/>
          <w:lang w:val="de-DE"/>
        </w:rPr>
        <w:t xml:space="preserve"> Gandhi, der Jahre in einer Tolstoi-Farm in Südafrika lebte, </w:t>
      </w:r>
    </w:p>
    <w:p w14:paraId="0E8F3E02" w14:textId="77777777" w:rsidR="00BC64C0" w:rsidRPr="003345CE" w:rsidRDefault="00BC64C0" w:rsidP="003345CE">
      <w:pPr>
        <w:rPr>
          <w:sz w:val="20"/>
          <w:szCs w:val="20"/>
        </w:rPr>
      </w:pPr>
      <w:r w:rsidRPr="003345CE">
        <w:rPr>
          <w:sz w:val="20"/>
          <w:szCs w:val="20"/>
        </w:rPr>
        <w:t xml:space="preserve">M.K. Gandhi: An autobiography or the story of my experiments with truth. New Haven: Yale University Press, 2018. </w:t>
      </w:r>
    </w:p>
    <w:p w14:paraId="4F9238F9" w14:textId="77777777" w:rsidR="00BC64C0" w:rsidRPr="003345CE" w:rsidRDefault="00BC64C0" w:rsidP="003345CE">
      <w:pPr>
        <w:rPr>
          <w:sz w:val="20"/>
          <w:szCs w:val="20"/>
        </w:rPr>
      </w:pPr>
      <w:r w:rsidRPr="003345CE">
        <w:rPr>
          <w:sz w:val="20"/>
          <w:szCs w:val="20"/>
        </w:rPr>
        <w:t xml:space="preserve"> “Three moderns have left a deep impress on my life, and captivated me: </w:t>
      </w:r>
      <w:proofErr w:type="spellStart"/>
      <w:r w:rsidRPr="003345CE">
        <w:rPr>
          <w:sz w:val="20"/>
          <w:szCs w:val="20"/>
        </w:rPr>
        <w:t>Raychandbhai</w:t>
      </w:r>
      <w:proofErr w:type="spellEnd"/>
      <w:r w:rsidRPr="003345CE">
        <w:rPr>
          <w:sz w:val="20"/>
          <w:szCs w:val="20"/>
        </w:rPr>
        <w:t xml:space="preserve"> by his living contact; Tolstoy by his book, </w:t>
      </w:r>
      <w:r w:rsidRPr="003345CE">
        <w:rPr>
          <w:i/>
          <w:sz w:val="20"/>
          <w:szCs w:val="20"/>
        </w:rPr>
        <w:t>The Kingdom of Love Is within You</w:t>
      </w:r>
      <w:r w:rsidRPr="003345CE">
        <w:rPr>
          <w:sz w:val="20"/>
          <w:szCs w:val="20"/>
        </w:rPr>
        <w:t xml:space="preserve">; and Ruskin by his </w:t>
      </w:r>
      <w:r w:rsidRPr="003345CE">
        <w:rPr>
          <w:i/>
          <w:sz w:val="20"/>
          <w:szCs w:val="20"/>
        </w:rPr>
        <w:t>Unto This Last</w:t>
      </w:r>
      <w:r w:rsidRPr="003345CE">
        <w:rPr>
          <w:sz w:val="20"/>
          <w:szCs w:val="20"/>
        </w:rPr>
        <w:t>.”</w:t>
      </w:r>
    </w:p>
    <w:p w14:paraId="37A090D5" w14:textId="77777777" w:rsidR="00BC64C0" w:rsidRPr="003345CE" w:rsidRDefault="00BC64C0" w:rsidP="003345CE">
      <w:pPr>
        <w:rPr>
          <w:sz w:val="20"/>
          <w:szCs w:val="20"/>
        </w:rPr>
      </w:pPr>
      <w:r w:rsidRPr="003345CE">
        <w:rPr>
          <w:sz w:val="20"/>
          <w:szCs w:val="20"/>
        </w:rPr>
        <w:t>“Tolstoy’s The Kingdom of God Is within You overwhelmed me. It left an abiding impression on me. Before the independent thinking, profound morality, and the truthfulness of this book, all the books given me by Mr. Coates seemed to pale into insignificance.” (243)</w:t>
      </w:r>
    </w:p>
    <w:p w14:paraId="680C1054" w14:textId="471D3556" w:rsidR="00BC64C0" w:rsidRPr="003345CE" w:rsidRDefault="00BC64C0" w:rsidP="003345CE">
      <w:pPr>
        <w:rPr>
          <w:sz w:val="20"/>
          <w:szCs w:val="20"/>
          <w:lang w:val="de-DE"/>
        </w:rPr>
      </w:pPr>
      <w:r w:rsidRPr="003345CE">
        <w:rPr>
          <w:sz w:val="20"/>
          <w:szCs w:val="20"/>
        </w:rPr>
        <w:t xml:space="preserve">“I made too an intensive study of Tolstoy’s books. </w:t>
      </w:r>
      <w:r w:rsidRPr="003345CE">
        <w:rPr>
          <w:i/>
          <w:sz w:val="20"/>
          <w:szCs w:val="20"/>
        </w:rPr>
        <w:t>The Gospels in Brief</w:t>
      </w:r>
      <w:r w:rsidRPr="003345CE">
        <w:rPr>
          <w:sz w:val="20"/>
          <w:szCs w:val="20"/>
        </w:rPr>
        <w:t xml:space="preserve">, </w:t>
      </w:r>
      <w:r w:rsidRPr="003345CE">
        <w:rPr>
          <w:i/>
          <w:sz w:val="20"/>
          <w:szCs w:val="20"/>
        </w:rPr>
        <w:t>What to Do?</w:t>
      </w:r>
      <w:r w:rsidRPr="003345CE">
        <w:rPr>
          <w:sz w:val="20"/>
          <w:szCs w:val="20"/>
        </w:rPr>
        <w:t xml:space="preserve"> and other books [275] made a deep impression on me. I began to realize more and more </w:t>
      </w:r>
      <w:r w:rsidRPr="003345CE">
        <w:rPr>
          <w:i/>
          <w:sz w:val="20"/>
          <w:szCs w:val="20"/>
        </w:rPr>
        <w:t>the infinite possibilities of love</w:t>
      </w:r>
      <w:r w:rsidRPr="003345CE">
        <w:rPr>
          <w:sz w:val="20"/>
          <w:szCs w:val="20"/>
        </w:rPr>
        <w:t xml:space="preserve">.” </w:t>
      </w:r>
      <w:r w:rsidRPr="003345CE">
        <w:rPr>
          <w:sz w:val="20"/>
          <w:szCs w:val="20"/>
          <w:lang w:val="de-DE"/>
        </w:rPr>
        <w:t>(274-275)</w:t>
      </w:r>
    </w:p>
  </w:footnote>
  <w:footnote w:id="57">
    <w:p w14:paraId="3C017732" w14:textId="5D41AD98" w:rsidR="0051466E" w:rsidRPr="003345CE" w:rsidRDefault="0051466E"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Ein weiterer Punkt in seiner </w:t>
      </w:r>
      <w:proofErr w:type="spellStart"/>
      <w:r w:rsidRPr="003345CE">
        <w:rPr>
          <w:rFonts w:ascii="Times New Roman" w:hAnsi="Times New Roman" w:cs="Times New Roman"/>
          <w:lang w:val="de-DE"/>
        </w:rPr>
        <w:t>Auseinandersetzuung</w:t>
      </w:r>
      <w:proofErr w:type="spellEnd"/>
      <w:r w:rsidRPr="003345CE">
        <w:rPr>
          <w:rFonts w:ascii="Times New Roman" w:hAnsi="Times New Roman" w:cs="Times New Roman"/>
          <w:lang w:val="de-DE"/>
        </w:rPr>
        <w:t xml:space="preserve"> mit Zola, siehe Was sollen wir denn </w:t>
      </w:r>
      <w:proofErr w:type="spellStart"/>
      <w:r w:rsidRPr="003345CE">
        <w:rPr>
          <w:rFonts w:ascii="Times New Roman" w:hAnsi="Times New Roman" w:cs="Times New Roman"/>
          <w:lang w:val="de-DE"/>
        </w:rPr>
        <w:t>thun</w:t>
      </w:r>
      <w:proofErr w:type="spellEnd"/>
      <w:r w:rsidRPr="003345CE">
        <w:rPr>
          <w:rFonts w:ascii="Times New Roman" w:hAnsi="Times New Roman" w:cs="Times New Roman"/>
          <w:lang w:val="de-DE"/>
        </w:rPr>
        <w:t xml:space="preserve"> (oder war es Reich Gottes?) </w:t>
      </w:r>
    </w:p>
  </w:footnote>
  <w:footnote w:id="58">
    <w:p w14:paraId="15FD688E" w14:textId="17BF0477" w:rsidR="009625FF" w:rsidRPr="009625FF" w:rsidRDefault="009625FF">
      <w:pPr>
        <w:pStyle w:val="FootnoteText"/>
        <w:rPr>
          <w:lang w:val="de-DE"/>
        </w:rPr>
      </w:pPr>
      <w:r>
        <w:rPr>
          <w:rStyle w:val="FootnoteReference"/>
        </w:rPr>
        <w:footnoteRef/>
      </w:r>
      <w:r w:rsidRPr="009625FF">
        <w:rPr>
          <w:lang w:val="de-DE"/>
        </w:rPr>
        <w:t xml:space="preserve"> </w:t>
      </w:r>
      <w:r>
        <w:rPr>
          <w:lang w:val="de-DE"/>
        </w:rPr>
        <w:t>(</w:t>
      </w:r>
      <w:r w:rsidRPr="00B06393">
        <w:rPr>
          <w:b/>
          <w:lang w:val="de-DE"/>
        </w:rPr>
        <w:t xml:space="preserve">Oskar Maria Graf: Wir sind Gefangene. </w:t>
      </w:r>
      <w:r>
        <w:rPr>
          <w:b/>
          <w:lang w:val="de-DE"/>
        </w:rPr>
        <w:t xml:space="preserve">Ein Bekenntnis. </w:t>
      </w:r>
      <w:r w:rsidRPr="00B06393">
        <w:rPr>
          <w:b/>
          <w:lang w:val="de-DE"/>
        </w:rPr>
        <w:t xml:space="preserve">München: </w:t>
      </w:r>
      <w:proofErr w:type="spellStart"/>
      <w:r w:rsidRPr="00B06393">
        <w:rPr>
          <w:b/>
          <w:lang w:val="de-DE"/>
        </w:rPr>
        <w:t>dtv</w:t>
      </w:r>
      <w:proofErr w:type="spellEnd"/>
      <w:r w:rsidRPr="00B06393">
        <w:rPr>
          <w:b/>
          <w:lang w:val="de-DE"/>
        </w:rPr>
        <w:t>, 1991</w:t>
      </w:r>
      <w:r>
        <w:rPr>
          <w:b/>
          <w:lang w:val="de-DE"/>
        </w:rPr>
        <w:t xml:space="preserve">, </w:t>
      </w:r>
      <w:r>
        <w:rPr>
          <w:lang w:val="de-DE"/>
        </w:rPr>
        <w:t>318)</w:t>
      </w:r>
    </w:p>
  </w:footnote>
  <w:footnote w:id="59">
    <w:p w14:paraId="279E15E5" w14:textId="6AF15A5E" w:rsidR="009625FF" w:rsidRPr="009625FF" w:rsidRDefault="009625FF">
      <w:pPr>
        <w:pStyle w:val="FootnoteText"/>
        <w:rPr>
          <w:lang w:val="de-DE"/>
        </w:rPr>
      </w:pPr>
      <w:r>
        <w:rPr>
          <w:rStyle w:val="FootnoteReference"/>
        </w:rPr>
        <w:footnoteRef/>
      </w:r>
      <w:r w:rsidRPr="009625FF">
        <w:rPr>
          <w:lang w:val="de-DE"/>
        </w:rPr>
        <w:t xml:space="preserve"> </w:t>
      </w:r>
      <w:r>
        <w:rPr>
          <w:lang w:val="de-DE"/>
        </w:rPr>
        <w:t>(</w:t>
      </w:r>
      <w:r w:rsidRPr="00F47FF5">
        <w:rPr>
          <w:b/>
          <w:lang w:val="de-DE"/>
        </w:rPr>
        <w:t xml:space="preserve">Oskar Maria Graf: </w:t>
      </w:r>
      <w:proofErr w:type="spellStart"/>
      <w:r w:rsidRPr="00F47FF5">
        <w:rPr>
          <w:b/>
          <w:lang w:val="de-DE"/>
        </w:rPr>
        <w:t>Tolstoj</w:t>
      </w:r>
      <w:proofErr w:type="spellEnd"/>
      <w:r w:rsidRPr="00F47FF5">
        <w:rPr>
          <w:b/>
          <w:lang w:val="de-DE"/>
        </w:rPr>
        <w:t xml:space="preserve"> als weltgeschichtliches Ereignis. Kleine Notiz zu seinem fünfzigsten Todestag. In: An manchen Tagen. Reden, Gedanken und Zeitbetrachtungen. München: </w:t>
      </w:r>
      <w:proofErr w:type="spellStart"/>
      <w:r w:rsidRPr="00F47FF5">
        <w:rPr>
          <w:b/>
          <w:lang w:val="de-DE"/>
        </w:rPr>
        <w:t>dtv</w:t>
      </w:r>
      <w:proofErr w:type="spellEnd"/>
      <w:r w:rsidRPr="00F47FF5">
        <w:rPr>
          <w:b/>
          <w:lang w:val="de-DE"/>
        </w:rPr>
        <w:t>: 1994, 162-167</w:t>
      </w:r>
      <w:r>
        <w:rPr>
          <w:b/>
          <w:lang w:val="de-DE"/>
        </w:rPr>
        <w:t xml:space="preserve">, </w:t>
      </w:r>
      <w:r>
        <w:rPr>
          <w:lang w:val="de-DE"/>
        </w:rPr>
        <w:t>166-167)</w:t>
      </w:r>
    </w:p>
  </w:footnote>
  <w:footnote w:id="60">
    <w:p w14:paraId="381BF4C9" w14:textId="69E05CFE" w:rsidR="009625FF" w:rsidRPr="009625FF" w:rsidRDefault="009625FF">
      <w:pPr>
        <w:pStyle w:val="FootnoteText"/>
        <w:rPr>
          <w:lang w:val="de-DE"/>
        </w:rPr>
      </w:pPr>
      <w:r>
        <w:rPr>
          <w:rStyle w:val="FootnoteReference"/>
        </w:rPr>
        <w:footnoteRef/>
      </w:r>
      <w:r w:rsidRPr="009625FF">
        <w:rPr>
          <w:lang w:val="de-DE"/>
        </w:rPr>
        <w:t xml:space="preserve"> </w:t>
      </w:r>
      <w:r>
        <w:rPr>
          <w:lang w:val="de-DE"/>
        </w:rPr>
        <w:t xml:space="preserve"> (</w:t>
      </w:r>
      <w:r w:rsidRPr="00F47FF5">
        <w:rPr>
          <w:b/>
          <w:lang w:val="de-DE"/>
        </w:rPr>
        <w:t xml:space="preserve">Oskar Maria Graf: </w:t>
      </w:r>
      <w:proofErr w:type="spellStart"/>
      <w:r w:rsidRPr="00F47FF5">
        <w:rPr>
          <w:b/>
          <w:lang w:val="de-DE"/>
        </w:rPr>
        <w:t>Tolstoj</w:t>
      </w:r>
      <w:proofErr w:type="spellEnd"/>
      <w:r w:rsidRPr="00F47FF5">
        <w:rPr>
          <w:b/>
          <w:lang w:val="de-DE"/>
        </w:rPr>
        <w:t xml:space="preserve"> als weltgeschichtliches Ereignis. Kleine Notiz zu seinem fünfzigsten Todestag. In: An manchen Tagen. Reden, Gedanken und Zeitbetrachtungen. München: </w:t>
      </w:r>
      <w:proofErr w:type="spellStart"/>
      <w:r w:rsidRPr="00F47FF5">
        <w:rPr>
          <w:b/>
          <w:lang w:val="de-DE"/>
        </w:rPr>
        <w:t>dtv</w:t>
      </w:r>
      <w:proofErr w:type="spellEnd"/>
      <w:r w:rsidRPr="00F47FF5">
        <w:rPr>
          <w:b/>
          <w:lang w:val="de-DE"/>
        </w:rPr>
        <w:t>: 1994, 162-167</w:t>
      </w:r>
      <w:r>
        <w:rPr>
          <w:b/>
          <w:lang w:val="de-DE"/>
        </w:rPr>
        <w:t xml:space="preserve">, </w:t>
      </w:r>
      <w:r>
        <w:rPr>
          <w:lang w:val="de-DE"/>
        </w:rPr>
        <w:t>167)</w:t>
      </w:r>
    </w:p>
  </w:footnote>
  <w:footnote w:id="61">
    <w:p w14:paraId="6423F094" w14:textId="6632724F" w:rsidR="00CD7259" w:rsidRPr="003345CE" w:rsidRDefault="00CD7259" w:rsidP="003345CE">
      <w:pPr>
        <w:pStyle w:val="FootnoteText"/>
        <w:rPr>
          <w:rFonts w:ascii="Times New Roman" w:hAnsi="Times New Roman" w:cs="Times New Roman"/>
          <w:lang w:val="en-CA"/>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w:t>
      </w:r>
      <w:r w:rsidR="009F0762" w:rsidRPr="003345CE">
        <w:rPr>
          <w:rFonts w:ascii="Times New Roman" w:hAnsi="Times New Roman" w:cs="Times New Roman"/>
          <w:lang w:val="de-DE"/>
        </w:rPr>
        <w:t xml:space="preserve">Graf Leo Tolstoi: Lasterhafte Genüsse. Berlin: Otto Janke. </w:t>
      </w:r>
      <w:r w:rsidRPr="003345CE">
        <w:rPr>
          <w:rFonts w:ascii="Times New Roman" w:hAnsi="Times New Roman" w:cs="Times New Roman"/>
          <w:lang w:val="de-DE"/>
        </w:rPr>
        <w:t>Der französischen Übersetzung der Schrift ist ein Vorwort Alexandre Dumas dem Jüngeren beigegeben</w:t>
      </w:r>
      <w:r w:rsidR="009F0762" w:rsidRPr="003345CE">
        <w:rPr>
          <w:rFonts w:ascii="Times New Roman" w:hAnsi="Times New Roman" w:cs="Times New Roman"/>
          <w:lang w:val="de-DE"/>
        </w:rPr>
        <w:t xml:space="preserve">: </w:t>
      </w:r>
      <w:proofErr w:type="spellStart"/>
      <w:r w:rsidR="009F0762" w:rsidRPr="003345CE">
        <w:rPr>
          <w:rFonts w:ascii="Times New Roman" w:hAnsi="Times New Roman" w:cs="Times New Roman"/>
          <w:lang w:val="de-DE"/>
        </w:rPr>
        <w:t>Plaisirs</w:t>
      </w:r>
      <w:proofErr w:type="spellEnd"/>
      <w:r w:rsidR="009F0762" w:rsidRPr="003345CE">
        <w:rPr>
          <w:rFonts w:ascii="Times New Roman" w:hAnsi="Times New Roman" w:cs="Times New Roman"/>
          <w:lang w:val="de-DE"/>
        </w:rPr>
        <w:t xml:space="preserve"> </w:t>
      </w:r>
      <w:proofErr w:type="spellStart"/>
      <w:r w:rsidR="009F0762" w:rsidRPr="003345CE">
        <w:rPr>
          <w:rFonts w:ascii="Times New Roman" w:hAnsi="Times New Roman" w:cs="Times New Roman"/>
          <w:lang w:val="de-DE"/>
        </w:rPr>
        <w:t>vicieux</w:t>
      </w:r>
      <w:proofErr w:type="spellEnd"/>
      <w:r w:rsidR="009F0762" w:rsidRPr="003345CE">
        <w:rPr>
          <w:rFonts w:ascii="Times New Roman" w:hAnsi="Times New Roman" w:cs="Times New Roman"/>
          <w:lang w:val="de-DE"/>
        </w:rPr>
        <w:t xml:space="preserve">. </w:t>
      </w:r>
      <w:proofErr w:type="spellStart"/>
      <w:r w:rsidR="00596DFA" w:rsidRPr="003345CE">
        <w:rPr>
          <w:rFonts w:ascii="Times New Roman" w:hAnsi="Times New Roman" w:cs="Times New Roman"/>
          <w:lang w:val="en-CA"/>
        </w:rPr>
        <w:t>Traduction</w:t>
      </w:r>
      <w:proofErr w:type="spellEnd"/>
      <w:r w:rsidR="00596DFA" w:rsidRPr="003345CE">
        <w:rPr>
          <w:rFonts w:ascii="Times New Roman" w:hAnsi="Times New Roman" w:cs="Times New Roman"/>
          <w:lang w:val="en-CA"/>
        </w:rPr>
        <w:t xml:space="preserve"> du </w:t>
      </w:r>
      <w:proofErr w:type="spellStart"/>
      <w:r w:rsidR="00596DFA" w:rsidRPr="003345CE">
        <w:rPr>
          <w:rFonts w:ascii="Times New Roman" w:hAnsi="Times New Roman" w:cs="Times New Roman"/>
          <w:lang w:val="en-CA"/>
        </w:rPr>
        <w:t>Russe</w:t>
      </w:r>
      <w:proofErr w:type="spellEnd"/>
      <w:r w:rsidR="00596DFA" w:rsidRPr="003345CE">
        <w:rPr>
          <w:rFonts w:ascii="Times New Roman" w:hAnsi="Times New Roman" w:cs="Times New Roman"/>
          <w:lang w:val="en-CA"/>
        </w:rPr>
        <w:t xml:space="preserve"> par </w:t>
      </w:r>
      <w:proofErr w:type="spellStart"/>
      <w:r w:rsidR="00596DFA" w:rsidRPr="003345CE">
        <w:rPr>
          <w:rFonts w:ascii="Times New Roman" w:hAnsi="Times New Roman" w:cs="Times New Roman"/>
          <w:lang w:val="en-CA"/>
        </w:rPr>
        <w:t>Halpérine</w:t>
      </w:r>
      <w:proofErr w:type="spellEnd"/>
      <w:r w:rsidR="00596DFA" w:rsidRPr="003345CE">
        <w:rPr>
          <w:rFonts w:ascii="Times New Roman" w:hAnsi="Times New Roman" w:cs="Times New Roman"/>
          <w:lang w:val="en-CA"/>
        </w:rPr>
        <w:t xml:space="preserve">-Kaminski. </w:t>
      </w:r>
      <w:proofErr w:type="spellStart"/>
      <w:r w:rsidR="00596DFA" w:rsidRPr="003345CE">
        <w:rPr>
          <w:rFonts w:ascii="Times New Roman" w:hAnsi="Times New Roman" w:cs="Times New Roman"/>
          <w:lang w:val="en-CA"/>
        </w:rPr>
        <w:t>Préface</w:t>
      </w:r>
      <w:proofErr w:type="spellEnd"/>
      <w:r w:rsidR="00596DFA" w:rsidRPr="003345CE">
        <w:rPr>
          <w:rFonts w:ascii="Times New Roman" w:hAnsi="Times New Roman" w:cs="Times New Roman"/>
          <w:lang w:val="en-CA"/>
        </w:rPr>
        <w:t xml:space="preserve"> par Alexandre Dumas. Paris: </w:t>
      </w:r>
      <w:proofErr w:type="spellStart"/>
      <w:r w:rsidR="00596DFA" w:rsidRPr="003345CE">
        <w:rPr>
          <w:rFonts w:ascii="Times New Roman" w:hAnsi="Times New Roman" w:cs="Times New Roman"/>
          <w:lang w:val="en-CA"/>
        </w:rPr>
        <w:t>Bibliothèque</w:t>
      </w:r>
      <w:proofErr w:type="spellEnd"/>
      <w:r w:rsidR="00596DFA" w:rsidRPr="003345CE">
        <w:rPr>
          <w:rFonts w:ascii="Times New Roman" w:hAnsi="Times New Roman" w:cs="Times New Roman"/>
          <w:lang w:val="en-CA"/>
        </w:rPr>
        <w:t xml:space="preserve">-Charpentier, 1892. </w:t>
      </w:r>
    </w:p>
  </w:footnote>
  <w:footnote w:id="62">
    <w:p w14:paraId="24A7880C" w14:textId="7D2A97AC" w:rsidR="00596DFA" w:rsidRPr="003345CE" w:rsidRDefault="00596DFA" w:rsidP="003345CE">
      <w:pPr>
        <w:pStyle w:val="FootnoteText"/>
        <w:rPr>
          <w:rFonts w:ascii="Times New Roman" w:hAnsi="Times New Roman" w:cs="Times New Roman"/>
          <w:lang w:val="en-CA"/>
        </w:rPr>
      </w:pPr>
      <w:r w:rsidRPr="003345CE">
        <w:rPr>
          <w:rStyle w:val="FootnoteReference"/>
          <w:rFonts w:ascii="Times New Roman" w:hAnsi="Times New Roman" w:cs="Times New Roman"/>
        </w:rPr>
        <w:footnoteRef/>
      </w:r>
      <w:r w:rsidRPr="003345CE">
        <w:rPr>
          <w:rFonts w:ascii="Times New Roman" w:hAnsi="Times New Roman" w:cs="Times New Roman"/>
          <w:lang w:val="en-CA"/>
        </w:rPr>
        <w:t xml:space="preserve"> </w:t>
      </w:r>
      <w:proofErr w:type="spellStart"/>
      <w:r w:rsidRPr="003345CE">
        <w:rPr>
          <w:rFonts w:ascii="Times New Roman" w:hAnsi="Times New Roman" w:cs="Times New Roman"/>
          <w:lang w:val="en-CA"/>
        </w:rPr>
        <w:t>Curiositas</w:t>
      </w:r>
      <w:proofErr w:type="spellEnd"/>
      <w:r w:rsidRPr="003345CE">
        <w:rPr>
          <w:rFonts w:ascii="Times New Roman" w:hAnsi="Times New Roman" w:cs="Times New Roman"/>
          <w:lang w:val="en-CA"/>
        </w:rPr>
        <w:t xml:space="preserve">, </w:t>
      </w:r>
      <w:proofErr w:type="spellStart"/>
      <w:r w:rsidRPr="003345CE">
        <w:rPr>
          <w:rFonts w:ascii="Times New Roman" w:hAnsi="Times New Roman" w:cs="Times New Roman"/>
          <w:lang w:val="en-CA"/>
        </w:rPr>
        <w:t>Augustinus</w:t>
      </w:r>
      <w:proofErr w:type="spellEnd"/>
      <w:r w:rsidRPr="003345CE">
        <w:rPr>
          <w:rFonts w:ascii="Times New Roman" w:hAnsi="Times New Roman" w:cs="Times New Roman"/>
          <w:lang w:val="en-CA"/>
        </w:rPr>
        <w:t>, Bernhard</w:t>
      </w:r>
    </w:p>
  </w:footnote>
  <w:footnote w:id="63">
    <w:p w14:paraId="5FECD98C" w14:textId="3EE46D61" w:rsidR="00596DFA" w:rsidRPr="003345CE" w:rsidRDefault="00596DFA"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Es gibt nicht viele Berührungspunkte mit Auguste Comte, aber hier wäre einer – bekanntlich hat Comte gänzlich auf das Zeitunglesen verzichtet, der „</w:t>
      </w:r>
      <w:proofErr w:type="spellStart"/>
      <w:r w:rsidRPr="003345CE">
        <w:rPr>
          <w:rFonts w:ascii="Times New Roman" w:hAnsi="Times New Roman" w:cs="Times New Roman"/>
          <w:lang w:val="de-DE"/>
        </w:rPr>
        <w:t>hygiene</w:t>
      </w:r>
      <w:proofErr w:type="spellEnd"/>
      <w:r w:rsidRPr="003345CE">
        <w:rPr>
          <w:rFonts w:ascii="Times New Roman" w:hAnsi="Times New Roman" w:cs="Times New Roman"/>
          <w:lang w:val="de-DE"/>
        </w:rPr>
        <w:t xml:space="preserve"> </w:t>
      </w:r>
      <w:proofErr w:type="spellStart"/>
      <w:r w:rsidRPr="003345CE">
        <w:rPr>
          <w:rFonts w:ascii="Times New Roman" w:hAnsi="Times New Roman" w:cs="Times New Roman"/>
          <w:lang w:val="de-DE"/>
        </w:rPr>
        <w:t>cerebrale</w:t>
      </w:r>
      <w:proofErr w:type="spellEnd"/>
      <w:r w:rsidRPr="003345CE">
        <w:rPr>
          <w:rFonts w:ascii="Times New Roman" w:hAnsi="Times New Roman" w:cs="Times New Roman"/>
          <w:lang w:val="de-DE"/>
        </w:rPr>
        <w:t xml:space="preserve">“ zu Liebe.  Gehirnhygiene, siehe Pickering, </w:t>
      </w:r>
      <w:r w:rsidR="00D87D36" w:rsidRPr="003345CE">
        <w:rPr>
          <w:rFonts w:ascii="Times New Roman" w:hAnsi="Times New Roman" w:cs="Times New Roman"/>
          <w:lang w:val="de-DE"/>
        </w:rPr>
        <w:t xml:space="preserve">Vol. 1, 485. </w:t>
      </w:r>
    </w:p>
  </w:footnote>
  <w:footnote w:id="64">
    <w:p w14:paraId="789AD36E" w14:textId="77777777" w:rsidR="00A258A6" w:rsidRPr="003345CE" w:rsidRDefault="00A258A6" w:rsidP="003345CE">
      <w:pPr>
        <w:rPr>
          <w:sz w:val="20"/>
          <w:szCs w:val="20"/>
          <w:lang w:val="de-DE"/>
        </w:rPr>
      </w:pPr>
      <w:r w:rsidRPr="003345CE">
        <w:rPr>
          <w:rStyle w:val="FootnoteReference"/>
          <w:sz w:val="20"/>
          <w:szCs w:val="20"/>
        </w:rPr>
        <w:footnoteRef/>
      </w:r>
      <w:r w:rsidRPr="003345CE">
        <w:rPr>
          <w:sz w:val="20"/>
          <w:szCs w:val="20"/>
          <w:lang w:val="de-DE"/>
        </w:rPr>
        <w:t xml:space="preserve"> Ludwig Stein: Tolstois Stellung in der Geschichte der Philosophie. Archiv für Philosophie. I. Abteilung: Archiv für Geschichte der Philosophie. Neue Folge. XXV. Band, 3. u. 4. Heft, 125-141, hier: 137. </w:t>
      </w:r>
    </w:p>
  </w:footnote>
  <w:footnote w:id="65">
    <w:p w14:paraId="76D5D7A5" w14:textId="74AC0784" w:rsidR="00005792" w:rsidRPr="003345CE" w:rsidRDefault="00005792" w:rsidP="003345CE">
      <w:pPr>
        <w:pStyle w:val="FootnoteText"/>
        <w:rPr>
          <w:rFonts w:ascii="Times New Roman" w:hAnsi="Times New Roman" w:cs="Times New Roman"/>
          <w:lang w:val="de-DE"/>
        </w:rPr>
      </w:pPr>
      <w:r w:rsidRPr="003345CE">
        <w:rPr>
          <w:rStyle w:val="FootnoteReference"/>
          <w:rFonts w:ascii="Times New Roman" w:hAnsi="Times New Roman" w:cs="Times New Roman"/>
        </w:rPr>
        <w:footnoteRef/>
      </w:r>
      <w:r w:rsidRPr="003345CE">
        <w:rPr>
          <w:rFonts w:ascii="Times New Roman" w:hAnsi="Times New Roman" w:cs="Times New Roman"/>
          <w:lang w:val="de-DE"/>
        </w:rPr>
        <w:t xml:space="preserve"> Tolstoi hat klar erkannt, dass </w:t>
      </w:r>
      <w:r w:rsidR="00D24BB2" w:rsidRPr="003345CE">
        <w:rPr>
          <w:rFonts w:ascii="Times New Roman" w:hAnsi="Times New Roman" w:cs="Times New Roman"/>
          <w:lang w:val="de-DE"/>
        </w:rPr>
        <w:t xml:space="preserve">die </w:t>
      </w:r>
      <w:proofErr w:type="spellStart"/>
      <w:r w:rsidR="00D24BB2" w:rsidRPr="003345CE">
        <w:rPr>
          <w:rFonts w:ascii="Times New Roman" w:hAnsi="Times New Roman" w:cs="Times New Roman"/>
          <w:lang w:val="de-DE"/>
        </w:rPr>
        <w:t>Fortschrittsideolgie</w:t>
      </w:r>
      <w:proofErr w:type="spellEnd"/>
      <w:r w:rsidR="00D24BB2" w:rsidRPr="003345CE">
        <w:rPr>
          <w:rFonts w:ascii="Times New Roman" w:hAnsi="Times New Roman" w:cs="Times New Roman"/>
          <w:lang w:val="de-DE"/>
        </w:rPr>
        <w:t>, welche Zola antreibt, die Ideologie ist, weiterzumachen und derart zu hoffen, dass alles besser wird: dass Zolas Rede darauf abzielt, die Menschen auf dem Weg zu halten, auf dem sie sich befinden, indem er ihnen glauben macht, dass das, was sie wissen, genau das ist, was sie wissen müssen, und dass das, was sie tun, genau das ist, was sie tun sollten, - Je mehr Menschen glauben, dass sie durch eine äußere Kraft, sei es Religion oder Wissenschaft, eine segensreiche Veränderung in ihrem Leben herbeiführen können und dass sie nur in der bestehenden Ordnung arbeiten müssen, desto schwieriger wird es sein, diese Veränderung herbeizuführen; und genau darin versündigt sich die Rede von Zola.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4617D6"/>
    <w:multiLevelType w:val="hybridMultilevel"/>
    <w:tmpl w:val="D3D64F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C563CDE"/>
    <w:multiLevelType w:val="hybridMultilevel"/>
    <w:tmpl w:val="5290F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D5F"/>
    <w:rsid w:val="00004FCC"/>
    <w:rsid w:val="00005792"/>
    <w:rsid w:val="00026833"/>
    <w:rsid w:val="00035ABB"/>
    <w:rsid w:val="0004043D"/>
    <w:rsid w:val="00041B9C"/>
    <w:rsid w:val="00042148"/>
    <w:rsid w:val="0004221F"/>
    <w:rsid w:val="0005347C"/>
    <w:rsid w:val="000535C1"/>
    <w:rsid w:val="00054F81"/>
    <w:rsid w:val="00055FC2"/>
    <w:rsid w:val="00056A57"/>
    <w:rsid w:val="00056EF3"/>
    <w:rsid w:val="000658BE"/>
    <w:rsid w:val="00072527"/>
    <w:rsid w:val="00076865"/>
    <w:rsid w:val="00091143"/>
    <w:rsid w:val="000943A9"/>
    <w:rsid w:val="000973D7"/>
    <w:rsid w:val="0009784E"/>
    <w:rsid w:val="000C4A29"/>
    <w:rsid w:val="000D2726"/>
    <w:rsid w:val="000E49F5"/>
    <w:rsid w:val="000F228B"/>
    <w:rsid w:val="000F2C62"/>
    <w:rsid w:val="000F6C73"/>
    <w:rsid w:val="00101F15"/>
    <w:rsid w:val="00111034"/>
    <w:rsid w:val="00122ABD"/>
    <w:rsid w:val="001231ED"/>
    <w:rsid w:val="00127F35"/>
    <w:rsid w:val="00136707"/>
    <w:rsid w:val="00167363"/>
    <w:rsid w:val="001707F4"/>
    <w:rsid w:val="0017090F"/>
    <w:rsid w:val="00175491"/>
    <w:rsid w:val="001875E3"/>
    <w:rsid w:val="001945BC"/>
    <w:rsid w:val="00196A79"/>
    <w:rsid w:val="001B192D"/>
    <w:rsid w:val="001B265A"/>
    <w:rsid w:val="001C3084"/>
    <w:rsid w:val="001C7378"/>
    <w:rsid w:val="001D4EDD"/>
    <w:rsid w:val="001F4312"/>
    <w:rsid w:val="00202FF2"/>
    <w:rsid w:val="002034AD"/>
    <w:rsid w:val="00207105"/>
    <w:rsid w:val="0021062E"/>
    <w:rsid w:val="002116AB"/>
    <w:rsid w:val="0022118F"/>
    <w:rsid w:val="002301F1"/>
    <w:rsid w:val="00234A1C"/>
    <w:rsid w:val="00246C42"/>
    <w:rsid w:val="002479F7"/>
    <w:rsid w:val="00251388"/>
    <w:rsid w:val="00251490"/>
    <w:rsid w:val="0026306E"/>
    <w:rsid w:val="00265B39"/>
    <w:rsid w:val="00267E3E"/>
    <w:rsid w:val="00281D49"/>
    <w:rsid w:val="002834A0"/>
    <w:rsid w:val="00292733"/>
    <w:rsid w:val="00297723"/>
    <w:rsid w:val="002A5768"/>
    <w:rsid w:val="002A75E5"/>
    <w:rsid w:val="002C5172"/>
    <w:rsid w:val="002C6968"/>
    <w:rsid w:val="002D2DA6"/>
    <w:rsid w:val="002D5B76"/>
    <w:rsid w:val="002E0D45"/>
    <w:rsid w:val="002E17F3"/>
    <w:rsid w:val="002E5504"/>
    <w:rsid w:val="002E56BE"/>
    <w:rsid w:val="002E7C22"/>
    <w:rsid w:val="003001D6"/>
    <w:rsid w:val="003201AE"/>
    <w:rsid w:val="0032184D"/>
    <w:rsid w:val="00334402"/>
    <w:rsid w:val="003345CE"/>
    <w:rsid w:val="00335993"/>
    <w:rsid w:val="00342B02"/>
    <w:rsid w:val="003577FC"/>
    <w:rsid w:val="00360504"/>
    <w:rsid w:val="003634EA"/>
    <w:rsid w:val="00366823"/>
    <w:rsid w:val="00367775"/>
    <w:rsid w:val="003742F1"/>
    <w:rsid w:val="00380604"/>
    <w:rsid w:val="00384FD2"/>
    <w:rsid w:val="003929DB"/>
    <w:rsid w:val="00395CDE"/>
    <w:rsid w:val="003A330E"/>
    <w:rsid w:val="003A583D"/>
    <w:rsid w:val="003B2767"/>
    <w:rsid w:val="003D19D4"/>
    <w:rsid w:val="003F100C"/>
    <w:rsid w:val="003F677E"/>
    <w:rsid w:val="003F71A2"/>
    <w:rsid w:val="00410E7C"/>
    <w:rsid w:val="00411C3B"/>
    <w:rsid w:val="00432403"/>
    <w:rsid w:val="004410A5"/>
    <w:rsid w:val="00447D49"/>
    <w:rsid w:val="00454615"/>
    <w:rsid w:val="00460EF4"/>
    <w:rsid w:val="00463253"/>
    <w:rsid w:val="00466570"/>
    <w:rsid w:val="004851C8"/>
    <w:rsid w:val="004A1F41"/>
    <w:rsid w:val="004B0418"/>
    <w:rsid w:val="004B1570"/>
    <w:rsid w:val="004B3198"/>
    <w:rsid w:val="004B46EB"/>
    <w:rsid w:val="004B5786"/>
    <w:rsid w:val="004B7FD5"/>
    <w:rsid w:val="004C08C1"/>
    <w:rsid w:val="004C1772"/>
    <w:rsid w:val="004C31EC"/>
    <w:rsid w:val="004C5CE3"/>
    <w:rsid w:val="004D4B2E"/>
    <w:rsid w:val="004E0F52"/>
    <w:rsid w:val="005046A7"/>
    <w:rsid w:val="0051466E"/>
    <w:rsid w:val="0052164F"/>
    <w:rsid w:val="005246FF"/>
    <w:rsid w:val="00544473"/>
    <w:rsid w:val="00551129"/>
    <w:rsid w:val="0055526E"/>
    <w:rsid w:val="00573343"/>
    <w:rsid w:val="00573A8E"/>
    <w:rsid w:val="005740A9"/>
    <w:rsid w:val="00583F8B"/>
    <w:rsid w:val="0059082D"/>
    <w:rsid w:val="00593DA6"/>
    <w:rsid w:val="00596DFA"/>
    <w:rsid w:val="005A2627"/>
    <w:rsid w:val="005A3B90"/>
    <w:rsid w:val="005B4800"/>
    <w:rsid w:val="005D3791"/>
    <w:rsid w:val="005E0B9C"/>
    <w:rsid w:val="0060255F"/>
    <w:rsid w:val="0060664A"/>
    <w:rsid w:val="00615747"/>
    <w:rsid w:val="0062302A"/>
    <w:rsid w:val="00635244"/>
    <w:rsid w:val="006377E1"/>
    <w:rsid w:val="006378E5"/>
    <w:rsid w:val="00656C6F"/>
    <w:rsid w:val="0065783B"/>
    <w:rsid w:val="006713F8"/>
    <w:rsid w:val="0068068A"/>
    <w:rsid w:val="006848A9"/>
    <w:rsid w:val="006A3403"/>
    <w:rsid w:val="006A4523"/>
    <w:rsid w:val="006A4D8E"/>
    <w:rsid w:val="006B0780"/>
    <w:rsid w:val="006B361E"/>
    <w:rsid w:val="006C249B"/>
    <w:rsid w:val="006C46FC"/>
    <w:rsid w:val="006E0AF6"/>
    <w:rsid w:val="006E12AA"/>
    <w:rsid w:val="006F3E64"/>
    <w:rsid w:val="006F50F5"/>
    <w:rsid w:val="00701B9C"/>
    <w:rsid w:val="00707BD7"/>
    <w:rsid w:val="00710227"/>
    <w:rsid w:val="007178F5"/>
    <w:rsid w:val="00724410"/>
    <w:rsid w:val="00732DE0"/>
    <w:rsid w:val="00743D16"/>
    <w:rsid w:val="00751145"/>
    <w:rsid w:val="007572BA"/>
    <w:rsid w:val="0076394A"/>
    <w:rsid w:val="007729DF"/>
    <w:rsid w:val="0079571F"/>
    <w:rsid w:val="007A1711"/>
    <w:rsid w:val="007A74BC"/>
    <w:rsid w:val="007B1E57"/>
    <w:rsid w:val="007C3FA4"/>
    <w:rsid w:val="007D1552"/>
    <w:rsid w:val="007D4A60"/>
    <w:rsid w:val="007D7CF7"/>
    <w:rsid w:val="007E18A5"/>
    <w:rsid w:val="007E3C22"/>
    <w:rsid w:val="007F724D"/>
    <w:rsid w:val="007F7500"/>
    <w:rsid w:val="00821F8F"/>
    <w:rsid w:val="008223C3"/>
    <w:rsid w:val="008241D1"/>
    <w:rsid w:val="0082554D"/>
    <w:rsid w:val="00854F04"/>
    <w:rsid w:val="00857A86"/>
    <w:rsid w:val="008705A9"/>
    <w:rsid w:val="00870EE8"/>
    <w:rsid w:val="00874F11"/>
    <w:rsid w:val="008829AD"/>
    <w:rsid w:val="008C7D27"/>
    <w:rsid w:val="008D7BE9"/>
    <w:rsid w:val="008E5925"/>
    <w:rsid w:val="008E7560"/>
    <w:rsid w:val="008F1C81"/>
    <w:rsid w:val="008F53D4"/>
    <w:rsid w:val="00900D77"/>
    <w:rsid w:val="009209C1"/>
    <w:rsid w:val="00927A44"/>
    <w:rsid w:val="009406EA"/>
    <w:rsid w:val="00953580"/>
    <w:rsid w:val="009625FF"/>
    <w:rsid w:val="00967204"/>
    <w:rsid w:val="009742EB"/>
    <w:rsid w:val="0097715A"/>
    <w:rsid w:val="009803F9"/>
    <w:rsid w:val="00980A3C"/>
    <w:rsid w:val="00990A87"/>
    <w:rsid w:val="009957A1"/>
    <w:rsid w:val="009A04F4"/>
    <w:rsid w:val="009A2762"/>
    <w:rsid w:val="009A579F"/>
    <w:rsid w:val="009C447D"/>
    <w:rsid w:val="009D2505"/>
    <w:rsid w:val="009D3357"/>
    <w:rsid w:val="009D44C9"/>
    <w:rsid w:val="009E30C4"/>
    <w:rsid w:val="009E5707"/>
    <w:rsid w:val="009F0762"/>
    <w:rsid w:val="009F1CA7"/>
    <w:rsid w:val="009F2529"/>
    <w:rsid w:val="00A1189D"/>
    <w:rsid w:val="00A12F79"/>
    <w:rsid w:val="00A14591"/>
    <w:rsid w:val="00A16F26"/>
    <w:rsid w:val="00A258A6"/>
    <w:rsid w:val="00A2771B"/>
    <w:rsid w:val="00A300CE"/>
    <w:rsid w:val="00A364E1"/>
    <w:rsid w:val="00A62B1A"/>
    <w:rsid w:val="00A649C7"/>
    <w:rsid w:val="00A72A74"/>
    <w:rsid w:val="00A80BB8"/>
    <w:rsid w:val="00A84360"/>
    <w:rsid w:val="00A92F95"/>
    <w:rsid w:val="00AA5812"/>
    <w:rsid w:val="00AB04C3"/>
    <w:rsid w:val="00AC48BC"/>
    <w:rsid w:val="00AD19CA"/>
    <w:rsid w:val="00AD5B54"/>
    <w:rsid w:val="00AD7F4A"/>
    <w:rsid w:val="00AF51C6"/>
    <w:rsid w:val="00B01833"/>
    <w:rsid w:val="00B25BA2"/>
    <w:rsid w:val="00B315E1"/>
    <w:rsid w:val="00B31BD0"/>
    <w:rsid w:val="00B46C61"/>
    <w:rsid w:val="00B71057"/>
    <w:rsid w:val="00B7256E"/>
    <w:rsid w:val="00B772C8"/>
    <w:rsid w:val="00B972C9"/>
    <w:rsid w:val="00BA18F9"/>
    <w:rsid w:val="00BA47CE"/>
    <w:rsid w:val="00BA6EB8"/>
    <w:rsid w:val="00BB5847"/>
    <w:rsid w:val="00BC553E"/>
    <w:rsid w:val="00BC64C0"/>
    <w:rsid w:val="00C11FC9"/>
    <w:rsid w:val="00C1293A"/>
    <w:rsid w:val="00C17C1B"/>
    <w:rsid w:val="00C23DDF"/>
    <w:rsid w:val="00C2742B"/>
    <w:rsid w:val="00C27BCB"/>
    <w:rsid w:val="00C41BC0"/>
    <w:rsid w:val="00C430A8"/>
    <w:rsid w:val="00C43CFB"/>
    <w:rsid w:val="00C5195F"/>
    <w:rsid w:val="00C5435D"/>
    <w:rsid w:val="00C5740D"/>
    <w:rsid w:val="00C648A5"/>
    <w:rsid w:val="00C72831"/>
    <w:rsid w:val="00C753C9"/>
    <w:rsid w:val="00C840F4"/>
    <w:rsid w:val="00C91C89"/>
    <w:rsid w:val="00CA4E2D"/>
    <w:rsid w:val="00CA67DB"/>
    <w:rsid w:val="00CA7EDB"/>
    <w:rsid w:val="00CB7C9E"/>
    <w:rsid w:val="00CC28E9"/>
    <w:rsid w:val="00CC2D5F"/>
    <w:rsid w:val="00CC3D6E"/>
    <w:rsid w:val="00CC4071"/>
    <w:rsid w:val="00CD4ACD"/>
    <w:rsid w:val="00CD7259"/>
    <w:rsid w:val="00CE0A01"/>
    <w:rsid w:val="00CE0CE5"/>
    <w:rsid w:val="00CE2FF0"/>
    <w:rsid w:val="00CF6C64"/>
    <w:rsid w:val="00D058CE"/>
    <w:rsid w:val="00D10786"/>
    <w:rsid w:val="00D1252E"/>
    <w:rsid w:val="00D1407A"/>
    <w:rsid w:val="00D24BB2"/>
    <w:rsid w:val="00D25DBD"/>
    <w:rsid w:val="00D30EBA"/>
    <w:rsid w:val="00D36C76"/>
    <w:rsid w:val="00D37452"/>
    <w:rsid w:val="00D6278C"/>
    <w:rsid w:val="00D81AD9"/>
    <w:rsid w:val="00D82EF0"/>
    <w:rsid w:val="00D84404"/>
    <w:rsid w:val="00D87D36"/>
    <w:rsid w:val="00DD18F7"/>
    <w:rsid w:val="00DF0288"/>
    <w:rsid w:val="00DF113D"/>
    <w:rsid w:val="00DF1BC7"/>
    <w:rsid w:val="00DF3E32"/>
    <w:rsid w:val="00E001F0"/>
    <w:rsid w:val="00E0039A"/>
    <w:rsid w:val="00E13C98"/>
    <w:rsid w:val="00E17BBD"/>
    <w:rsid w:val="00E20255"/>
    <w:rsid w:val="00E3104B"/>
    <w:rsid w:val="00E437B2"/>
    <w:rsid w:val="00E47AE2"/>
    <w:rsid w:val="00E52BEE"/>
    <w:rsid w:val="00E609D6"/>
    <w:rsid w:val="00E64A27"/>
    <w:rsid w:val="00E70E22"/>
    <w:rsid w:val="00E73B9A"/>
    <w:rsid w:val="00E767C6"/>
    <w:rsid w:val="00E86EB5"/>
    <w:rsid w:val="00E9136C"/>
    <w:rsid w:val="00E9299D"/>
    <w:rsid w:val="00E93136"/>
    <w:rsid w:val="00EA03D4"/>
    <w:rsid w:val="00EA4865"/>
    <w:rsid w:val="00EA7EC1"/>
    <w:rsid w:val="00EB5FB0"/>
    <w:rsid w:val="00EC1981"/>
    <w:rsid w:val="00EC757F"/>
    <w:rsid w:val="00ED1A20"/>
    <w:rsid w:val="00EE3A39"/>
    <w:rsid w:val="00F042F8"/>
    <w:rsid w:val="00F06BF3"/>
    <w:rsid w:val="00F07254"/>
    <w:rsid w:val="00F11A28"/>
    <w:rsid w:val="00F26B78"/>
    <w:rsid w:val="00F315BB"/>
    <w:rsid w:val="00F331CE"/>
    <w:rsid w:val="00F53276"/>
    <w:rsid w:val="00F61C99"/>
    <w:rsid w:val="00F65F64"/>
    <w:rsid w:val="00F67893"/>
    <w:rsid w:val="00F7163C"/>
    <w:rsid w:val="00F76410"/>
    <w:rsid w:val="00F81295"/>
    <w:rsid w:val="00F97E20"/>
    <w:rsid w:val="00FA16C4"/>
    <w:rsid w:val="00FA6984"/>
    <w:rsid w:val="00FC0EF9"/>
    <w:rsid w:val="00FC16E1"/>
    <w:rsid w:val="00FD5843"/>
    <w:rsid w:val="00FE413A"/>
    <w:rsid w:val="00FF0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55002"/>
  <w14:defaultImageDpi w14:val="32767"/>
  <w15:chartTrackingRefBased/>
  <w15:docId w15:val="{B7107E0E-DFA8-E44E-9A6E-13D3C0BF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0604"/>
    <w:rPr>
      <w:rFonts w:ascii="Times New Roman" w:eastAsia="Times New Roman" w:hAnsi="Times New Roman" w:cs="Times New Roman"/>
      <w:lang w:val="en-CA"/>
    </w:rPr>
  </w:style>
  <w:style w:type="paragraph" w:styleId="Heading1">
    <w:name w:val="heading 1"/>
    <w:basedOn w:val="Normal"/>
    <w:next w:val="Normal"/>
    <w:link w:val="Heading1Char"/>
    <w:uiPriority w:val="9"/>
    <w:qFormat/>
    <w:rsid w:val="00A72A74"/>
    <w:pPr>
      <w:keepNext/>
      <w:keepLines/>
      <w:spacing w:before="240"/>
      <w:outlineLvl w:val="0"/>
    </w:pPr>
    <w:rPr>
      <w:rFonts w:asciiTheme="majorHAnsi" w:eastAsiaTheme="majorEastAsia" w:hAnsiTheme="majorHAnsi" w:cstheme="majorBidi"/>
      <w:color w:val="2F5496" w:themeColor="accent1" w:themeShade="BF"/>
      <w:sz w:val="32"/>
      <w:szCs w:val="32"/>
      <w:lang w:val="en-US"/>
    </w:rPr>
  </w:style>
  <w:style w:type="paragraph" w:styleId="Heading2">
    <w:name w:val="heading 2"/>
    <w:basedOn w:val="Normal"/>
    <w:next w:val="Normal"/>
    <w:link w:val="Heading2Char"/>
    <w:uiPriority w:val="9"/>
    <w:unhideWhenUsed/>
    <w:qFormat/>
    <w:rsid w:val="00A72A74"/>
    <w:pPr>
      <w:keepNext/>
      <w:keepLines/>
      <w:spacing w:before="40"/>
      <w:outlineLvl w:val="1"/>
    </w:pPr>
    <w:rPr>
      <w:rFonts w:asciiTheme="majorHAnsi" w:eastAsiaTheme="majorEastAsia" w:hAnsiTheme="majorHAnsi" w:cstheme="majorBidi"/>
      <w:color w:val="2F5496"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292733"/>
    <w:rPr>
      <w:rFonts w:asciiTheme="minorHAnsi" w:eastAsiaTheme="minorHAnsi" w:hAnsiTheme="minorHAnsi" w:cstheme="minorBidi"/>
      <w:sz w:val="20"/>
      <w:szCs w:val="20"/>
      <w:lang w:val="en-US"/>
    </w:rPr>
  </w:style>
  <w:style w:type="character" w:customStyle="1" w:styleId="FootnoteTextChar">
    <w:name w:val="Footnote Text Char"/>
    <w:basedOn w:val="DefaultParagraphFont"/>
    <w:link w:val="FootnoteText"/>
    <w:uiPriority w:val="99"/>
    <w:rsid w:val="00292733"/>
    <w:rPr>
      <w:sz w:val="20"/>
      <w:szCs w:val="20"/>
    </w:rPr>
  </w:style>
  <w:style w:type="character" w:styleId="FootnoteReference">
    <w:name w:val="footnote reference"/>
    <w:basedOn w:val="DefaultParagraphFont"/>
    <w:uiPriority w:val="99"/>
    <w:semiHidden/>
    <w:unhideWhenUsed/>
    <w:rsid w:val="00292733"/>
    <w:rPr>
      <w:vertAlign w:val="superscript"/>
    </w:rPr>
  </w:style>
  <w:style w:type="character" w:customStyle="1" w:styleId="apple-converted-space">
    <w:name w:val="apple-converted-space"/>
    <w:basedOn w:val="DefaultParagraphFont"/>
    <w:rsid w:val="00710227"/>
  </w:style>
  <w:style w:type="character" w:styleId="Emphasis">
    <w:name w:val="Emphasis"/>
    <w:basedOn w:val="DefaultParagraphFont"/>
    <w:uiPriority w:val="20"/>
    <w:qFormat/>
    <w:rsid w:val="00710227"/>
    <w:rPr>
      <w:i/>
      <w:iCs/>
    </w:rPr>
  </w:style>
  <w:style w:type="character" w:styleId="Strong">
    <w:name w:val="Strong"/>
    <w:basedOn w:val="DefaultParagraphFont"/>
    <w:uiPriority w:val="22"/>
    <w:qFormat/>
    <w:rsid w:val="00DF0288"/>
    <w:rPr>
      <w:b/>
      <w:bCs/>
    </w:rPr>
  </w:style>
  <w:style w:type="paragraph" w:styleId="ListParagraph">
    <w:name w:val="List Paragraph"/>
    <w:basedOn w:val="Normal"/>
    <w:uiPriority w:val="34"/>
    <w:qFormat/>
    <w:rsid w:val="00E13C98"/>
    <w:pPr>
      <w:ind w:left="720"/>
      <w:contextualSpacing/>
    </w:pPr>
    <w:rPr>
      <w:rFonts w:asciiTheme="minorHAnsi" w:eastAsiaTheme="minorHAnsi" w:hAnsiTheme="minorHAnsi" w:cstheme="minorBidi"/>
      <w:lang w:val="en-US"/>
    </w:rPr>
  </w:style>
  <w:style w:type="paragraph" w:styleId="NormalWeb">
    <w:name w:val="Normal (Web)"/>
    <w:basedOn w:val="Normal"/>
    <w:uiPriority w:val="99"/>
    <w:unhideWhenUsed/>
    <w:rsid w:val="00207105"/>
    <w:pPr>
      <w:spacing w:before="100" w:beforeAutospacing="1" w:after="100" w:afterAutospacing="1"/>
    </w:pPr>
  </w:style>
  <w:style w:type="character" w:customStyle="1" w:styleId="Heading1Char">
    <w:name w:val="Heading 1 Char"/>
    <w:basedOn w:val="DefaultParagraphFont"/>
    <w:link w:val="Heading1"/>
    <w:uiPriority w:val="9"/>
    <w:rsid w:val="00A72A7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72A74"/>
    <w:rPr>
      <w:rFonts w:asciiTheme="majorHAnsi" w:eastAsiaTheme="majorEastAsia" w:hAnsiTheme="majorHAnsi" w:cstheme="majorBidi"/>
      <w:color w:val="2F5496" w:themeColor="accent1" w:themeShade="BF"/>
      <w:sz w:val="26"/>
      <w:szCs w:val="26"/>
    </w:rPr>
  </w:style>
  <w:style w:type="paragraph" w:styleId="TOCHeading">
    <w:name w:val="TOC Heading"/>
    <w:basedOn w:val="Heading1"/>
    <w:next w:val="Normal"/>
    <w:uiPriority w:val="39"/>
    <w:unhideWhenUsed/>
    <w:qFormat/>
    <w:rsid w:val="00A72A74"/>
    <w:pPr>
      <w:spacing w:before="480" w:line="276" w:lineRule="auto"/>
      <w:outlineLvl w:val="9"/>
    </w:pPr>
    <w:rPr>
      <w:b/>
      <w:bCs/>
      <w:sz w:val="28"/>
      <w:szCs w:val="28"/>
    </w:rPr>
  </w:style>
  <w:style w:type="paragraph" w:styleId="TOC1">
    <w:name w:val="toc 1"/>
    <w:basedOn w:val="Normal"/>
    <w:next w:val="Normal"/>
    <w:autoRedefine/>
    <w:uiPriority w:val="39"/>
    <w:unhideWhenUsed/>
    <w:rsid w:val="00A72A74"/>
    <w:pPr>
      <w:spacing w:before="120"/>
    </w:pPr>
    <w:rPr>
      <w:rFonts w:asciiTheme="minorHAnsi" w:eastAsiaTheme="minorHAnsi" w:hAnsiTheme="minorHAnsi" w:cstheme="minorHAnsi"/>
      <w:b/>
      <w:bCs/>
      <w:i/>
      <w:iCs/>
      <w:lang w:val="en-US"/>
    </w:rPr>
  </w:style>
  <w:style w:type="paragraph" w:styleId="TOC2">
    <w:name w:val="toc 2"/>
    <w:basedOn w:val="Normal"/>
    <w:next w:val="Normal"/>
    <w:autoRedefine/>
    <w:uiPriority w:val="39"/>
    <w:unhideWhenUsed/>
    <w:rsid w:val="00A72A74"/>
    <w:pPr>
      <w:spacing w:before="120"/>
      <w:ind w:left="240"/>
    </w:pPr>
    <w:rPr>
      <w:rFonts w:asciiTheme="minorHAnsi" w:eastAsiaTheme="minorHAnsi" w:hAnsiTheme="minorHAnsi" w:cstheme="minorHAnsi"/>
      <w:b/>
      <w:bCs/>
      <w:sz w:val="22"/>
      <w:szCs w:val="22"/>
      <w:lang w:val="en-US"/>
    </w:rPr>
  </w:style>
  <w:style w:type="character" w:styleId="Hyperlink">
    <w:name w:val="Hyperlink"/>
    <w:basedOn w:val="DefaultParagraphFont"/>
    <w:uiPriority w:val="99"/>
    <w:unhideWhenUsed/>
    <w:rsid w:val="00A72A74"/>
    <w:rPr>
      <w:color w:val="0563C1" w:themeColor="hyperlink"/>
      <w:u w:val="single"/>
    </w:rPr>
  </w:style>
  <w:style w:type="paragraph" w:styleId="TOC3">
    <w:name w:val="toc 3"/>
    <w:basedOn w:val="Normal"/>
    <w:next w:val="Normal"/>
    <w:autoRedefine/>
    <w:uiPriority w:val="39"/>
    <w:semiHidden/>
    <w:unhideWhenUsed/>
    <w:rsid w:val="00A72A74"/>
    <w:pPr>
      <w:ind w:left="480"/>
    </w:pPr>
    <w:rPr>
      <w:rFonts w:cstheme="minorHAnsi"/>
      <w:sz w:val="20"/>
      <w:szCs w:val="20"/>
    </w:rPr>
  </w:style>
  <w:style w:type="paragraph" w:styleId="TOC4">
    <w:name w:val="toc 4"/>
    <w:basedOn w:val="Normal"/>
    <w:next w:val="Normal"/>
    <w:autoRedefine/>
    <w:uiPriority w:val="39"/>
    <w:semiHidden/>
    <w:unhideWhenUsed/>
    <w:rsid w:val="00A72A74"/>
    <w:pPr>
      <w:ind w:left="720"/>
    </w:pPr>
    <w:rPr>
      <w:rFonts w:cstheme="minorHAnsi"/>
      <w:sz w:val="20"/>
      <w:szCs w:val="20"/>
    </w:rPr>
  </w:style>
  <w:style w:type="paragraph" w:styleId="TOC5">
    <w:name w:val="toc 5"/>
    <w:basedOn w:val="Normal"/>
    <w:next w:val="Normal"/>
    <w:autoRedefine/>
    <w:uiPriority w:val="39"/>
    <w:semiHidden/>
    <w:unhideWhenUsed/>
    <w:rsid w:val="00A72A74"/>
    <w:pPr>
      <w:ind w:left="960"/>
    </w:pPr>
    <w:rPr>
      <w:rFonts w:cstheme="minorHAnsi"/>
      <w:sz w:val="20"/>
      <w:szCs w:val="20"/>
    </w:rPr>
  </w:style>
  <w:style w:type="paragraph" w:styleId="TOC6">
    <w:name w:val="toc 6"/>
    <w:basedOn w:val="Normal"/>
    <w:next w:val="Normal"/>
    <w:autoRedefine/>
    <w:uiPriority w:val="39"/>
    <w:semiHidden/>
    <w:unhideWhenUsed/>
    <w:rsid w:val="00A72A74"/>
    <w:pPr>
      <w:ind w:left="1200"/>
    </w:pPr>
    <w:rPr>
      <w:rFonts w:cstheme="minorHAnsi"/>
      <w:sz w:val="20"/>
      <w:szCs w:val="20"/>
    </w:rPr>
  </w:style>
  <w:style w:type="paragraph" w:styleId="TOC7">
    <w:name w:val="toc 7"/>
    <w:basedOn w:val="Normal"/>
    <w:next w:val="Normal"/>
    <w:autoRedefine/>
    <w:uiPriority w:val="39"/>
    <w:semiHidden/>
    <w:unhideWhenUsed/>
    <w:rsid w:val="00A72A74"/>
    <w:pPr>
      <w:ind w:left="1440"/>
    </w:pPr>
    <w:rPr>
      <w:rFonts w:cstheme="minorHAnsi"/>
      <w:sz w:val="20"/>
      <w:szCs w:val="20"/>
    </w:rPr>
  </w:style>
  <w:style w:type="paragraph" w:styleId="TOC8">
    <w:name w:val="toc 8"/>
    <w:basedOn w:val="Normal"/>
    <w:next w:val="Normal"/>
    <w:autoRedefine/>
    <w:uiPriority w:val="39"/>
    <w:semiHidden/>
    <w:unhideWhenUsed/>
    <w:rsid w:val="00A72A74"/>
    <w:pPr>
      <w:ind w:left="1680"/>
    </w:pPr>
    <w:rPr>
      <w:rFonts w:cstheme="minorHAnsi"/>
      <w:sz w:val="20"/>
      <w:szCs w:val="20"/>
    </w:rPr>
  </w:style>
  <w:style w:type="paragraph" w:styleId="TOC9">
    <w:name w:val="toc 9"/>
    <w:basedOn w:val="Normal"/>
    <w:next w:val="Normal"/>
    <w:autoRedefine/>
    <w:uiPriority w:val="39"/>
    <w:semiHidden/>
    <w:unhideWhenUsed/>
    <w:rsid w:val="00A72A74"/>
    <w:pPr>
      <w:ind w:left="1920"/>
    </w:pPr>
    <w:rPr>
      <w:rFonts w:cstheme="minorHAnsi"/>
      <w:sz w:val="20"/>
      <w:szCs w:val="20"/>
    </w:rPr>
  </w:style>
  <w:style w:type="paragraph" w:styleId="Header">
    <w:name w:val="header"/>
    <w:basedOn w:val="Normal"/>
    <w:link w:val="HeaderChar"/>
    <w:uiPriority w:val="99"/>
    <w:unhideWhenUsed/>
    <w:rsid w:val="00466570"/>
    <w:pPr>
      <w:tabs>
        <w:tab w:val="center" w:pos="4680"/>
        <w:tab w:val="right" w:pos="9360"/>
      </w:tabs>
    </w:pPr>
    <w:rPr>
      <w:rFonts w:asciiTheme="minorHAnsi" w:eastAsiaTheme="minorHAnsi" w:hAnsiTheme="minorHAnsi" w:cstheme="minorBidi"/>
      <w:lang w:val="en-US"/>
    </w:rPr>
  </w:style>
  <w:style w:type="character" w:customStyle="1" w:styleId="HeaderChar">
    <w:name w:val="Header Char"/>
    <w:basedOn w:val="DefaultParagraphFont"/>
    <w:link w:val="Header"/>
    <w:uiPriority w:val="99"/>
    <w:rsid w:val="00466570"/>
  </w:style>
  <w:style w:type="paragraph" w:styleId="Footer">
    <w:name w:val="footer"/>
    <w:basedOn w:val="Normal"/>
    <w:link w:val="FooterChar"/>
    <w:uiPriority w:val="99"/>
    <w:unhideWhenUsed/>
    <w:rsid w:val="00466570"/>
    <w:pPr>
      <w:tabs>
        <w:tab w:val="center" w:pos="4680"/>
        <w:tab w:val="right" w:pos="9360"/>
      </w:tabs>
    </w:pPr>
    <w:rPr>
      <w:rFonts w:asciiTheme="minorHAnsi" w:eastAsiaTheme="minorHAnsi" w:hAnsiTheme="minorHAnsi" w:cstheme="minorBidi"/>
      <w:lang w:val="en-US"/>
    </w:rPr>
  </w:style>
  <w:style w:type="character" w:customStyle="1" w:styleId="FooterChar">
    <w:name w:val="Footer Char"/>
    <w:basedOn w:val="DefaultParagraphFont"/>
    <w:link w:val="Footer"/>
    <w:uiPriority w:val="99"/>
    <w:rsid w:val="00466570"/>
  </w:style>
  <w:style w:type="character" w:styleId="PageNumber">
    <w:name w:val="page number"/>
    <w:basedOn w:val="DefaultParagraphFont"/>
    <w:uiPriority w:val="99"/>
    <w:semiHidden/>
    <w:unhideWhenUsed/>
    <w:rsid w:val="00466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630518">
      <w:bodyDiv w:val="1"/>
      <w:marLeft w:val="0"/>
      <w:marRight w:val="0"/>
      <w:marTop w:val="0"/>
      <w:marBottom w:val="0"/>
      <w:divBdr>
        <w:top w:val="none" w:sz="0" w:space="0" w:color="auto"/>
        <w:left w:val="none" w:sz="0" w:space="0" w:color="auto"/>
        <w:bottom w:val="none" w:sz="0" w:space="0" w:color="auto"/>
        <w:right w:val="none" w:sz="0" w:space="0" w:color="auto"/>
      </w:divBdr>
    </w:div>
    <w:div w:id="621309784">
      <w:bodyDiv w:val="1"/>
      <w:marLeft w:val="0"/>
      <w:marRight w:val="0"/>
      <w:marTop w:val="0"/>
      <w:marBottom w:val="0"/>
      <w:divBdr>
        <w:top w:val="none" w:sz="0" w:space="0" w:color="auto"/>
        <w:left w:val="none" w:sz="0" w:space="0" w:color="auto"/>
        <w:bottom w:val="none" w:sz="0" w:space="0" w:color="auto"/>
        <w:right w:val="none" w:sz="0" w:space="0" w:color="auto"/>
      </w:divBdr>
    </w:div>
    <w:div w:id="777216452">
      <w:bodyDiv w:val="1"/>
      <w:marLeft w:val="0"/>
      <w:marRight w:val="0"/>
      <w:marTop w:val="0"/>
      <w:marBottom w:val="0"/>
      <w:divBdr>
        <w:top w:val="none" w:sz="0" w:space="0" w:color="auto"/>
        <w:left w:val="none" w:sz="0" w:space="0" w:color="auto"/>
        <w:bottom w:val="none" w:sz="0" w:space="0" w:color="auto"/>
        <w:right w:val="none" w:sz="0" w:space="0" w:color="auto"/>
      </w:divBdr>
    </w:div>
    <w:div w:id="1166240186">
      <w:bodyDiv w:val="1"/>
      <w:marLeft w:val="0"/>
      <w:marRight w:val="0"/>
      <w:marTop w:val="0"/>
      <w:marBottom w:val="0"/>
      <w:divBdr>
        <w:top w:val="none" w:sz="0" w:space="0" w:color="auto"/>
        <w:left w:val="none" w:sz="0" w:space="0" w:color="auto"/>
        <w:bottom w:val="none" w:sz="0" w:space="0" w:color="auto"/>
        <w:right w:val="none" w:sz="0" w:space="0" w:color="auto"/>
      </w:divBdr>
    </w:div>
    <w:div w:id="1194272233">
      <w:bodyDiv w:val="1"/>
      <w:marLeft w:val="0"/>
      <w:marRight w:val="0"/>
      <w:marTop w:val="0"/>
      <w:marBottom w:val="0"/>
      <w:divBdr>
        <w:top w:val="none" w:sz="0" w:space="0" w:color="auto"/>
        <w:left w:val="none" w:sz="0" w:space="0" w:color="auto"/>
        <w:bottom w:val="none" w:sz="0" w:space="0" w:color="auto"/>
        <w:right w:val="none" w:sz="0" w:space="0" w:color="auto"/>
      </w:divBdr>
    </w:div>
    <w:div w:id="1373193823">
      <w:bodyDiv w:val="1"/>
      <w:marLeft w:val="0"/>
      <w:marRight w:val="0"/>
      <w:marTop w:val="0"/>
      <w:marBottom w:val="0"/>
      <w:divBdr>
        <w:top w:val="none" w:sz="0" w:space="0" w:color="auto"/>
        <w:left w:val="none" w:sz="0" w:space="0" w:color="auto"/>
        <w:bottom w:val="none" w:sz="0" w:space="0" w:color="auto"/>
        <w:right w:val="none" w:sz="0" w:space="0" w:color="auto"/>
      </w:divBdr>
    </w:div>
    <w:div w:id="1502507980">
      <w:bodyDiv w:val="1"/>
      <w:marLeft w:val="0"/>
      <w:marRight w:val="0"/>
      <w:marTop w:val="0"/>
      <w:marBottom w:val="0"/>
      <w:divBdr>
        <w:top w:val="none" w:sz="0" w:space="0" w:color="auto"/>
        <w:left w:val="none" w:sz="0" w:space="0" w:color="auto"/>
        <w:bottom w:val="none" w:sz="0" w:space="0" w:color="auto"/>
        <w:right w:val="none" w:sz="0" w:space="0" w:color="auto"/>
      </w:divBdr>
    </w:div>
    <w:div w:id="1604267937">
      <w:bodyDiv w:val="1"/>
      <w:marLeft w:val="0"/>
      <w:marRight w:val="0"/>
      <w:marTop w:val="0"/>
      <w:marBottom w:val="0"/>
      <w:divBdr>
        <w:top w:val="none" w:sz="0" w:space="0" w:color="auto"/>
        <w:left w:val="none" w:sz="0" w:space="0" w:color="auto"/>
        <w:bottom w:val="none" w:sz="0" w:space="0" w:color="auto"/>
        <w:right w:val="none" w:sz="0" w:space="0" w:color="auto"/>
      </w:divBdr>
    </w:div>
    <w:div w:id="1611207697">
      <w:bodyDiv w:val="1"/>
      <w:marLeft w:val="0"/>
      <w:marRight w:val="0"/>
      <w:marTop w:val="0"/>
      <w:marBottom w:val="0"/>
      <w:divBdr>
        <w:top w:val="none" w:sz="0" w:space="0" w:color="auto"/>
        <w:left w:val="none" w:sz="0" w:space="0" w:color="auto"/>
        <w:bottom w:val="none" w:sz="0" w:space="0" w:color="auto"/>
        <w:right w:val="none" w:sz="0" w:space="0" w:color="auto"/>
      </w:divBdr>
    </w:div>
    <w:div w:id="1807434520">
      <w:bodyDiv w:val="1"/>
      <w:marLeft w:val="0"/>
      <w:marRight w:val="0"/>
      <w:marTop w:val="0"/>
      <w:marBottom w:val="0"/>
      <w:divBdr>
        <w:top w:val="none" w:sz="0" w:space="0" w:color="auto"/>
        <w:left w:val="none" w:sz="0" w:space="0" w:color="auto"/>
        <w:bottom w:val="none" w:sz="0" w:space="0" w:color="auto"/>
        <w:right w:val="none" w:sz="0" w:space="0" w:color="auto"/>
      </w:divBdr>
    </w:div>
    <w:div w:id="1975400560">
      <w:bodyDiv w:val="1"/>
      <w:marLeft w:val="0"/>
      <w:marRight w:val="0"/>
      <w:marTop w:val="0"/>
      <w:marBottom w:val="0"/>
      <w:divBdr>
        <w:top w:val="none" w:sz="0" w:space="0" w:color="auto"/>
        <w:left w:val="none" w:sz="0" w:space="0" w:color="auto"/>
        <w:bottom w:val="none" w:sz="0" w:space="0" w:color="auto"/>
        <w:right w:val="none" w:sz="0" w:space="0" w:color="auto"/>
      </w:divBdr>
    </w:div>
    <w:div w:id="207743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11C0A-2A3D-3D43-8E9A-CD08B2356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1116</TotalTime>
  <Pages>20</Pages>
  <Words>4928</Words>
  <Characters>28093</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56</cp:revision>
  <dcterms:created xsi:type="dcterms:W3CDTF">2020-06-04T12:18:00Z</dcterms:created>
  <dcterms:modified xsi:type="dcterms:W3CDTF">2020-07-02T15:34:00Z</dcterms:modified>
</cp:coreProperties>
</file>